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382C" w14:textId="59C8853E" w:rsidR="00780765" w:rsidRPr="00BC0092" w:rsidRDefault="00780765" w:rsidP="00780765">
      <w:pPr>
        <w:rPr>
          <w:b/>
          <w:bCs/>
          <w:color w:val="00B050"/>
        </w:rPr>
      </w:pPr>
      <w:r w:rsidRPr="00BC0092">
        <w:rPr>
          <w:b/>
          <w:bCs/>
          <w:color w:val="00B050"/>
        </w:rPr>
        <w:t>Review Protocol</w:t>
      </w:r>
    </w:p>
    <w:p w14:paraId="7CAC6E9E" w14:textId="7FD9475F" w:rsidR="00780765" w:rsidRDefault="00B47DEB" w:rsidP="00F0270F">
      <w:r>
        <w:t>This review protocol follows the</w:t>
      </w:r>
      <w:r w:rsidR="000E453D">
        <w:t xml:space="preserve"> protocol template</w:t>
      </w:r>
      <w:r>
        <w:t xml:space="preserve"> by PROSPERO</w:t>
      </w:r>
      <w:r w:rsidR="004D1628">
        <w:t xml:space="preserve"> </w:t>
      </w:r>
      <w:r w:rsidR="004D1628" w:rsidRPr="004D1628">
        <w:t>https://www.crd.york.ac.uk/prospero/</w:t>
      </w:r>
    </w:p>
    <w:p w14:paraId="0B0343D5" w14:textId="77777777" w:rsidR="000E453D" w:rsidRDefault="000E453D" w:rsidP="00F0270F"/>
    <w:p w14:paraId="288421BC" w14:textId="70CD9D29" w:rsidR="00780765" w:rsidRPr="004D1628" w:rsidRDefault="00780765" w:rsidP="00F0270F">
      <w:pPr>
        <w:rPr>
          <w:b/>
          <w:bCs/>
          <w:color w:val="00B050"/>
        </w:rPr>
      </w:pPr>
      <w:r w:rsidRPr="004D1628">
        <w:rPr>
          <w:b/>
          <w:bCs/>
          <w:color w:val="00B050"/>
        </w:rPr>
        <w:t>Citation</w:t>
      </w:r>
    </w:p>
    <w:p w14:paraId="6D21C2C0" w14:textId="48F14A05" w:rsidR="00F0270F" w:rsidRDefault="005030E4" w:rsidP="00F0270F">
      <w:r>
        <w:t xml:space="preserve">Sam Fenton, </w:t>
      </w:r>
      <w:r w:rsidR="00E55C53">
        <w:t>Elissa Dabkowski</w:t>
      </w:r>
      <w:r w:rsidR="00F0270F">
        <w:t xml:space="preserve">, </w:t>
      </w:r>
      <w:r w:rsidR="00EA7A20">
        <w:t>Joanne Porter</w:t>
      </w:r>
      <w:r w:rsidR="0019512A">
        <w:t>, Anna Fletcher</w:t>
      </w:r>
      <w:r w:rsidR="00B20F03">
        <w:t xml:space="preserve"> &amp; </w:t>
      </w:r>
      <w:r w:rsidR="0019512A">
        <w:t xml:space="preserve">Alex </w:t>
      </w:r>
      <w:proofErr w:type="spellStart"/>
      <w:r w:rsidR="0019512A">
        <w:t>Prins</w:t>
      </w:r>
      <w:proofErr w:type="spellEnd"/>
      <w:r w:rsidR="0019512A">
        <w:t xml:space="preserve">. </w:t>
      </w:r>
      <w:r w:rsidR="00EF4FA7">
        <w:t xml:space="preserve">An Umbrella Review of </w:t>
      </w:r>
      <w:r>
        <w:t>Physical Literacy</w:t>
      </w:r>
      <w:r w:rsidR="00EF4FA7">
        <w:t xml:space="preserve"> </w:t>
      </w:r>
      <w:r w:rsidR="00936CC7">
        <w:t>Model</w:t>
      </w:r>
      <w:r w:rsidR="00DB2497">
        <w:t>ling</w:t>
      </w:r>
    </w:p>
    <w:p w14:paraId="5DC7FA2C" w14:textId="77777777" w:rsidR="00C34E40" w:rsidRDefault="00C34E40" w:rsidP="00F0270F">
      <w:pPr>
        <w:rPr>
          <w:b/>
          <w:bCs/>
          <w:color w:val="00B050"/>
        </w:rPr>
      </w:pPr>
    </w:p>
    <w:p w14:paraId="737BC9C7" w14:textId="2AA6D862" w:rsidR="00F0270F" w:rsidRPr="00F0270F" w:rsidRDefault="00F0270F" w:rsidP="00F0270F">
      <w:pPr>
        <w:rPr>
          <w:b/>
          <w:bCs/>
          <w:color w:val="00B050"/>
        </w:rPr>
      </w:pPr>
      <w:r w:rsidRPr="00F0270F">
        <w:rPr>
          <w:b/>
          <w:bCs/>
          <w:color w:val="00B050"/>
        </w:rPr>
        <w:t>Review question</w:t>
      </w:r>
    </w:p>
    <w:p w14:paraId="2469F89D" w14:textId="1CDE10E8" w:rsidR="00BC14FF" w:rsidRDefault="00BC14FF" w:rsidP="00BC14FF">
      <w:r>
        <w:t>The overarching aim of this</w:t>
      </w:r>
      <w:r w:rsidR="002520B5">
        <w:t xml:space="preserve"> umbrella</w:t>
      </w:r>
      <w:r>
        <w:t xml:space="preserve"> review is to </w:t>
      </w:r>
      <w:r w:rsidR="002520B5">
        <w:t>conduct a synthesis of</w:t>
      </w:r>
      <w:r w:rsidR="007872F8">
        <w:t xml:space="preserve"> previous </w:t>
      </w:r>
      <w:r w:rsidR="00936CC7">
        <w:t>physical literacy models</w:t>
      </w:r>
      <w:r w:rsidR="00D67545">
        <w:t xml:space="preserve"> i</w:t>
      </w:r>
      <w:r w:rsidR="00F10F55">
        <w:t xml:space="preserve">n </w:t>
      </w:r>
      <w:r w:rsidR="007872F8">
        <w:t>current</w:t>
      </w:r>
      <w:r w:rsidR="00F10F55">
        <w:t xml:space="preserve"> literature.  </w:t>
      </w:r>
      <w:r>
        <w:t xml:space="preserve">The research question guiding this review is: </w:t>
      </w:r>
      <w:r w:rsidRPr="00D63B68">
        <w:rPr>
          <w:i/>
          <w:iCs/>
        </w:rPr>
        <w:t xml:space="preserve">What </w:t>
      </w:r>
      <w:r w:rsidR="00D67545">
        <w:rPr>
          <w:i/>
          <w:iCs/>
        </w:rPr>
        <w:t xml:space="preserve">are the </w:t>
      </w:r>
      <w:r w:rsidR="000928AC">
        <w:rPr>
          <w:i/>
          <w:iCs/>
        </w:rPr>
        <w:t xml:space="preserve">current </w:t>
      </w:r>
      <w:r w:rsidR="00D67545">
        <w:rPr>
          <w:i/>
          <w:iCs/>
        </w:rPr>
        <w:t>physical literacy models that</w:t>
      </w:r>
      <w:r w:rsidR="00084D13">
        <w:rPr>
          <w:i/>
          <w:iCs/>
        </w:rPr>
        <w:t xml:space="preserve"> </w:t>
      </w:r>
      <w:r w:rsidR="00E1431E">
        <w:rPr>
          <w:i/>
          <w:iCs/>
        </w:rPr>
        <w:t>a</w:t>
      </w:r>
      <w:r w:rsidR="00084D13">
        <w:rPr>
          <w:i/>
          <w:iCs/>
        </w:rPr>
        <w:t xml:space="preserve">re used </w:t>
      </w:r>
      <w:r w:rsidR="00D67545">
        <w:rPr>
          <w:i/>
          <w:iCs/>
        </w:rPr>
        <w:t xml:space="preserve">to inform </w:t>
      </w:r>
      <w:r w:rsidR="002520B5">
        <w:rPr>
          <w:i/>
          <w:iCs/>
        </w:rPr>
        <w:t>physical literacy programs and guidelines?</w:t>
      </w:r>
    </w:p>
    <w:p w14:paraId="3FEB6291" w14:textId="69A9B643" w:rsidR="002F7954" w:rsidRDefault="002F7954" w:rsidP="00BC14FF">
      <w:r>
        <w:t>This review seeks to summarise the current literature and identify an</w:t>
      </w:r>
      <w:r w:rsidR="00051358">
        <w:t>y</w:t>
      </w:r>
      <w:r>
        <w:t xml:space="preserve"> gaps that would benefit from further inquiry.</w:t>
      </w:r>
    </w:p>
    <w:p w14:paraId="7E94901F" w14:textId="77777777" w:rsidR="00BC14FF" w:rsidRDefault="00BC14FF" w:rsidP="00F0270F"/>
    <w:p w14:paraId="318EE776" w14:textId="47E6418A" w:rsidR="00F0270F" w:rsidRPr="00F0270F" w:rsidRDefault="00F0270F" w:rsidP="00F0270F">
      <w:pPr>
        <w:rPr>
          <w:b/>
          <w:bCs/>
          <w:color w:val="00B050"/>
        </w:rPr>
      </w:pPr>
      <w:r w:rsidRPr="00F0270F">
        <w:rPr>
          <w:b/>
          <w:bCs/>
          <w:color w:val="00B050"/>
        </w:rPr>
        <w:t>Searches</w:t>
      </w:r>
    </w:p>
    <w:p w14:paraId="525257D5" w14:textId="77777777" w:rsidR="00F0270F" w:rsidRDefault="00F0270F" w:rsidP="00F0270F">
      <w:r>
        <w:t>This review follows the Preferred Reporting Items for Systematic Review and Meta-analysis (PRISMA) statement. The following electronic databases will be used in the review:</w:t>
      </w:r>
    </w:p>
    <w:p w14:paraId="079A80A2" w14:textId="3484788C" w:rsidR="00F0270F" w:rsidRDefault="00F0270F" w:rsidP="00F0270F">
      <w:r w:rsidRPr="00F0270F">
        <w:t>EBSCO: Academic Search Complete, CINAHL Complete, Medline,</w:t>
      </w:r>
      <w:r w:rsidR="00817E57">
        <w:t xml:space="preserve"> </w:t>
      </w:r>
      <w:r w:rsidRPr="00F0270F">
        <w:t xml:space="preserve">APA </w:t>
      </w:r>
      <w:proofErr w:type="spellStart"/>
      <w:r w:rsidRPr="00F0270F">
        <w:t>PsycArticles</w:t>
      </w:r>
      <w:proofErr w:type="spellEnd"/>
      <w:r w:rsidRPr="00F0270F">
        <w:t xml:space="preserve">, APA </w:t>
      </w:r>
      <w:proofErr w:type="spellStart"/>
      <w:r w:rsidRPr="00F0270F">
        <w:t>PsycInfo</w:t>
      </w:r>
      <w:proofErr w:type="spellEnd"/>
      <w:r w:rsidRPr="00F0270F">
        <w:t>,</w:t>
      </w:r>
      <w:r w:rsidR="007872F8">
        <w:t xml:space="preserve"> </w:t>
      </w:r>
      <w:proofErr w:type="spellStart"/>
      <w:r w:rsidR="007872F8">
        <w:t>S</w:t>
      </w:r>
      <w:r w:rsidR="00817E57">
        <w:t>PORT</w:t>
      </w:r>
      <w:r w:rsidR="007872F8">
        <w:t>Discus</w:t>
      </w:r>
      <w:proofErr w:type="spellEnd"/>
      <w:r w:rsidR="00817E57">
        <w:t xml:space="preserve"> with full text</w:t>
      </w:r>
      <w:r w:rsidR="007872F8">
        <w:t>,</w:t>
      </w:r>
      <w:r w:rsidRPr="00F0270F">
        <w:t xml:space="preserve"> ERIC, Cochrane, Scopus and Web of Science</w:t>
      </w:r>
      <w:r>
        <w:t>.</w:t>
      </w:r>
      <w:r w:rsidR="009B2801">
        <w:t xml:space="preserve"> </w:t>
      </w:r>
    </w:p>
    <w:p w14:paraId="6B795AB4" w14:textId="1F1F5450" w:rsidR="00F0270F" w:rsidRPr="001B4A31" w:rsidRDefault="00F0270F" w:rsidP="009B2801">
      <w:pPr>
        <w:rPr>
          <w:color w:val="000000" w:themeColor="text1"/>
        </w:rPr>
      </w:pPr>
      <w:r w:rsidRPr="001B4A31">
        <w:rPr>
          <w:color w:val="000000" w:themeColor="text1"/>
        </w:rPr>
        <w:t xml:space="preserve">This review will use a varied Boolean and truncation search approach using key words </w:t>
      </w:r>
      <w:r w:rsidR="009B2801" w:rsidRPr="001B4A31">
        <w:rPr>
          <w:color w:val="000000" w:themeColor="text1"/>
        </w:rPr>
        <w:t>“</w:t>
      </w:r>
      <w:r w:rsidR="001B4A31">
        <w:rPr>
          <w:color w:val="000000" w:themeColor="text1"/>
        </w:rPr>
        <w:t>physical literacy</w:t>
      </w:r>
      <w:r w:rsidR="009B2801" w:rsidRPr="001B4A31">
        <w:rPr>
          <w:color w:val="000000" w:themeColor="text1"/>
        </w:rPr>
        <w:t>”</w:t>
      </w:r>
      <w:r w:rsidR="001C15F0" w:rsidRPr="001B4A31">
        <w:rPr>
          <w:color w:val="000000" w:themeColor="text1"/>
        </w:rPr>
        <w:t xml:space="preserve"> </w:t>
      </w:r>
      <w:r w:rsidR="00604599">
        <w:rPr>
          <w:color w:val="000000" w:themeColor="text1"/>
        </w:rPr>
        <w:t>and</w:t>
      </w:r>
      <w:r w:rsidR="001C15F0" w:rsidRPr="001B4A31">
        <w:rPr>
          <w:color w:val="000000" w:themeColor="text1"/>
        </w:rPr>
        <w:t xml:space="preserve"> “</w:t>
      </w:r>
      <w:r w:rsidR="001B4A31">
        <w:rPr>
          <w:color w:val="000000" w:themeColor="text1"/>
        </w:rPr>
        <w:t>Model</w:t>
      </w:r>
      <w:r w:rsidR="001C15F0" w:rsidRPr="001B4A31">
        <w:rPr>
          <w:color w:val="000000" w:themeColor="text1"/>
        </w:rPr>
        <w:t>*”</w:t>
      </w:r>
      <w:r w:rsidR="00452143">
        <w:rPr>
          <w:color w:val="000000" w:themeColor="text1"/>
        </w:rPr>
        <w:t xml:space="preserve"> and “systematic review”</w:t>
      </w:r>
      <w:r w:rsidR="009B2801" w:rsidRPr="001B4A31">
        <w:rPr>
          <w:color w:val="000000" w:themeColor="text1"/>
        </w:rPr>
        <w:t xml:space="preserve"> </w:t>
      </w:r>
      <w:r w:rsidRPr="001B4A31">
        <w:rPr>
          <w:color w:val="000000" w:themeColor="text1"/>
        </w:rPr>
        <w:t>a</w:t>
      </w:r>
      <w:r w:rsidR="00604599">
        <w:rPr>
          <w:color w:val="000000" w:themeColor="text1"/>
        </w:rPr>
        <w:t>long with</w:t>
      </w:r>
      <w:r w:rsidRPr="001B4A31">
        <w:rPr>
          <w:color w:val="000000" w:themeColor="text1"/>
        </w:rPr>
        <w:t xml:space="preserve"> their variations. All full text, English language and </w:t>
      </w:r>
      <w:r w:rsidR="008758C4" w:rsidRPr="001B4A31">
        <w:rPr>
          <w:color w:val="000000" w:themeColor="text1"/>
        </w:rPr>
        <w:t>publications</w:t>
      </w:r>
      <w:r w:rsidRPr="001B4A31">
        <w:rPr>
          <w:color w:val="000000" w:themeColor="text1"/>
        </w:rPr>
        <w:t xml:space="preserve"> </w:t>
      </w:r>
      <w:r w:rsidR="008758C4" w:rsidRPr="001B4A31">
        <w:rPr>
          <w:color w:val="000000" w:themeColor="text1"/>
        </w:rPr>
        <w:t>released</w:t>
      </w:r>
      <w:r w:rsidRPr="001B4A31">
        <w:rPr>
          <w:color w:val="000000" w:themeColor="text1"/>
        </w:rPr>
        <w:t xml:space="preserve"> between the years 2000-2022 will be screened. </w:t>
      </w:r>
      <w:r w:rsidR="00787772">
        <w:rPr>
          <w:color w:val="000000" w:themeColor="text1"/>
        </w:rPr>
        <w:t>The researchers will also manually search the reference lists of identified papers</w:t>
      </w:r>
      <w:r w:rsidR="009B2801" w:rsidRPr="001B4A31">
        <w:rPr>
          <w:color w:val="000000" w:themeColor="text1"/>
        </w:rPr>
        <w:t xml:space="preserve">. </w:t>
      </w:r>
      <w:r w:rsidRPr="001B4A31">
        <w:rPr>
          <w:color w:val="000000" w:themeColor="text1"/>
        </w:rPr>
        <w:t xml:space="preserve">The search strategy will be detailed in a PRISMA flow chart (Page et al., 2021). Results </w:t>
      </w:r>
      <w:r w:rsidR="00452143">
        <w:rPr>
          <w:color w:val="000000" w:themeColor="text1"/>
        </w:rPr>
        <w:t>wil</w:t>
      </w:r>
      <w:r w:rsidR="00CC6E74">
        <w:rPr>
          <w:color w:val="000000" w:themeColor="text1"/>
        </w:rPr>
        <w:t>l</w:t>
      </w:r>
      <w:r w:rsidRPr="001B4A31">
        <w:rPr>
          <w:color w:val="000000" w:themeColor="text1"/>
        </w:rPr>
        <w:t xml:space="preserve"> be imported to Endnote, in which duplicates will be removed.</w:t>
      </w:r>
      <w:r w:rsidR="00BB6BEC" w:rsidRPr="001B4A31">
        <w:rPr>
          <w:color w:val="000000" w:themeColor="text1"/>
        </w:rPr>
        <w:t xml:space="preserve"> </w:t>
      </w:r>
      <w:r w:rsidR="00BC0092" w:rsidRPr="001B4A31">
        <w:rPr>
          <w:color w:val="000000" w:themeColor="text1"/>
        </w:rPr>
        <w:t>The authors will use Covidence for screening, full-text review, quality appraisal and data extraction.</w:t>
      </w:r>
    </w:p>
    <w:p w14:paraId="17072F03" w14:textId="77777777" w:rsidR="001C15F0" w:rsidRDefault="001C15F0" w:rsidP="009B2801"/>
    <w:p w14:paraId="2999A334" w14:textId="176FEC8E" w:rsidR="00F0270F" w:rsidRPr="00F0270F" w:rsidRDefault="00F0270F" w:rsidP="00F0270F">
      <w:pPr>
        <w:rPr>
          <w:b/>
          <w:bCs/>
          <w:color w:val="00B050"/>
        </w:rPr>
      </w:pPr>
      <w:r w:rsidRPr="00F0270F">
        <w:rPr>
          <w:b/>
          <w:bCs/>
          <w:color w:val="00B050"/>
        </w:rPr>
        <w:t>Types of stud</w:t>
      </w:r>
      <w:r w:rsidR="001617E5">
        <w:rPr>
          <w:b/>
          <w:bCs/>
          <w:color w:val="00B050"/>
        </w:rPr>
        <w:t>ies</w:t>
      </w:r>
      <w:r w:rsidRPr="00F0270F">
        <w:rPr>
          <w:b/>
          <w:bCs/>
          <w:color w:val="00B050"/>
        </w:rPr>
        <w:t xml:space="preserve"> to be included</w:t>
      </w:r>
    </w:p>
    <w:p w14:paraId="2258148D" w14:textId="2A9F2224" w:rsidR="009B2801" w:rsidRDefault="00A80C45" w:rsidP="00F0270F">
      <w:r>
        <w:t>All types of reviews including systematic, scoping, integrative</w:t>
      </w:r>
      <w:r w:rsidR="007872F8">
        <w:t xml:space="preserve"> and</w:t>
      </w:r>
      <w:r>
        <w:t xml:space="preserve"> literature</w:t>
      </w:r>
      <w:r w:rsidR="007872F8">
        <w:t xml:space="preserve"> reviews</w:t>
      </w:r>
      <w:r>
        <w:t xml:space="preserve"> will be </w:t>
      </w:r>
      <w:r w:rsidR="00CC6E74">
        <w:t>included</w:t>
      </w:r>
      <w:r w:rsidR="00E56800">
        <w:t>, as well as evidence syntheses</w:t>
      </w:r>
      <w:r w:rsidR="001617E5">
        <w:t>.</w:t>
      </w:r>
      <w:r w:rsidR="00AE537D">
        <w:t xml:space="preserve"> </w:t>
      </w:r>
    </w:p>
    <w:p w14:paraId="2BEFA074" w14:textId="77777777" w:rsidR="004D1628" w:rsidRDefault="004D1628" w:rsidP="00F0270F">
      <w:pPr>
        <w:rPr>
          <w:b/>
          <w:bCs/>
          <w:color w:val="00B050"/>
        </w:rPr>
      </w:pPr>
    </w:p>
    <w:p w14:paraId="32C80B56" w14:textId="09A33CDE" w:rsidR="00F0270F" w:rsidRPr="00D26B1A" w:rsidRDefault="00F0270F" w:rsidP="00F0270F">
      <w:pPr>
        <w:rPr>
          <w:b/>
          <w:bCs/>
          <w:color w:val="00B050"/>
        </w:rPr>
      </w:pPr>
      <w:r w:rsidRPr="00D26B1A">
        <w:rPr>
          <w:b/>
          <w:bCs/>
          <w:color w:val="00B050"/>
        </w:rPr>
        <w:t>Condition or domain being studied</w:t>
      </w:r>
    </w:p>
    <w:p w14:paraId="4DD70292" w14:textId="62914DEE" w:rsidR="00F0270F" w:rsidRDefault="00EE104F" w:rsidP="00F0270F">
      <w:r w:rsidRPr="00EE104F">
        <w:t xml:space="preserve">This review will explore </w:t>
      </w:r>
      <w:r w:rsidR="001617E5">
        <w:t>physical literacy</w:t>
      </w:r>
      <w:r w:rsidR="00E56800">
        <w:t xml:space="preserve"> conceptual</w:t>
      </w:r>
      <w:r w:rsidR="001617E5">
        <w:t xml:space="preserve"> models </w:t>
      </w:r>
      <w:r w:rsidR="00007ACB">
        <w:t>in</w:t>
      </w:r>
      <w:r w:rsidR="001617E5">
        <w:t xml:space="preserve"> all contexts</w:t>
      </w:r>
      <w:r w:rsidR="00E56800">
        <w:t>.</w:t>
      </w:r>
    </w:p>
    <w:p w14:paraId="7015F83D" w14:textId="77777777" w:rsidR="002F7954" w:rsidRDefault="002F7954" w:rsidP="00F0270F"/>
    <w:p w14:paraId="771AA963" w14:textId="77777777" w:rsidR="00F0270F" w:rsidRPr="00BD1FBF" w:rsidRDefault="00F0270F" w:rsidP="00F0270F">
      <w:pPr>
        <w:rPr>
          <w:b/>
          <w:bCs/>
          <w:color w:val="00B050"/>
        </w:rPr>
      </w:pPr>
      <w:r w:rsidRPr="00BD1FBF">
        <w:rPr>
          <w:b/>
          <w:bCs/>
          <w:color w:val="00B050"/>
        </w:rPr>
        <w:t>Participants/population</w:t>
      </w:r>
    </w:p>
    <w:p w14:paraId="500F760B" w14:textId="1FF88082" w:rsidR="00227165" w:rsidRDefault="00227165" w:rsidP="00227165">
      <w:r>
        <w:lastRenderedPageBreak/>
        <w:t xml:space="preserve">Inclusion: </w:t>
      </w:r>
      <w:r w:rsidR="00150A62">
        <w:t xml:space="preserve">papers pertaining to </w:t>
      </w:r>
      <w:r w:rsidR="00996069">
        <w:t>physical literacy</w:t>
      </w:r>
      <w:r w:rsidR="00150A62">
        <w:t xml:space="preserve"> models, </w:t>
      </w:r>
      <w:r w:rsidR="00592FE4">
        <w:t>all populations will be considered</w:t>
      </w:r>
      <w:r>
        <w:t xml:space="preserve"> </w:t>
      </w:r>
    </w:p>
    <w:p w14:paraId="4B27C417" w14:textId="4B22410B" w:rsidR="00227165" w:rsidRDefault="00227165" w:rsidP="00227165">
      <w:r>
        <w:t xml:space="preserve">Exclusion: </w:t>
      </w:r>
      <w:r w:rsidR="002F7954">
        <w:t xml:space="preserve">papers </w:t>
      </w:r>
      <w:r w:rsidR="00A80C45">
        <w:t>that are not reviews</w:t>
      </w:r>
      <w:r w:rsidR="00592FE4">
        <w:t>, protocol papers, papers not using the</w:t>
      </w:r>
      <w:r w:rsidR="00D82F7C">
        <w:t xml:space="preserve"> specific</w:t>
      </w:r>
      <w:r w:rsidR="00592FE4">
        <w:t xml:space="preserve"> terminology of physical literacy.</w:t>
      </w:r>
    </w:p>
    <w:p w14:paraId="1587C1AC" w14:textId="77777777" w:rsidR="00D962D5" w:rsidRDefault="00D962D5" w:rsidP="00227165"/>
    <w:p w14:paraId="10B25925" w14:textId="36E004E0" w:rsidR="00F0270F" w:rsidRPr="00BD1FBF" w:rsidRDefault="00F0270F" w:rsidP="00227165">
      <w:pPr>
        <w:rPr>
          <w:b/>
          <w:bCs/>
          <w:color w:val="00B050"/>
        </w:rPr>
      </w:pPr>
      <w:r w:rsidRPr="00BD1FBF">
        <w:rPr>
          <w:b/>
          <w:bCs/>
          <w:color w:val="00B050"/>
        </w:rPr>
        <w:t>Intervention(s), exposure(s)</w:t>
      </w:r>
    </w:p>
    <w:p w14:paraId="659BCB23" w14:textId="249A2705" w:rsidR="009F43E4" w:rsidRDefault="00E56800" w:rsidP="009F43E4">
      <w:r>
        <w:t>P</w:t>
      </w:r>
      <w:r w:rsidR="009556EB">
        <w:t>hysical literacy</w:t>
      </w:r>
      <w:r>
        <w:t xml:space="preserve"> conceptual models</w:t>
      </w:r>
    </w:p>
    <w:p w14:paraId="226F6DAC" w14:textId="77777777" w:rsidR="00A34A24" w:rsidRDefault="00A34A24" w:rsidP="00F0270F"/>
    <w:p w14:paraId="549931DA" w14:textId="5B457599" w:rsidR="00F0270F" w:rsidRPr="00BD1FBF" w:rsidRDefault="00F0270F" w:rsidP="00F0270F">
      <w:pPr>
        <w:rPr>
          <w:b/>
          <w:bCs/>
          <w:color w:val="00B050"/>
        </w:rPr>
      </w:pPr>
      <w:r w:rsidRPr="00BD1FBF">
        <w:rPr>
          <w:b/>
          <w:bCs/>
          <w:color w:val="00B050"/>
        </w:rPr>
        <w:t>Comparator(s)/control</w:t>
      </w:r>
    </w:p>
    <w:p w14:paraId="0E4E2448" w14:textId="4C6361D2" w:rsidR="00F9575B" w:rsidRDefault="009F43E4" w:rsidP="00F0270F">
      <w:r>
        <w:t>Not applicable – we will not be</w:t>
      </w:r>
      <w:r w:rsidR="00873DBC">
        <w:t xml:space="preserve"> using a comparator in our review</w:t>
      </w:r>
    </w:p>
    <w:p w14:paraId="3C14AE44" w14:textId="77777777" w:rsidR="009F43E4" w:rsidRDefault="009F43E4" w:rsidP="00F0270F"/>
    <w:p w14:paraId="77B841A3" w14:textId="114E9245" w:rsidR="00F0270F" w:rsidRPr="00BD1FBF" w:rsidRDefault="00F0270F" w:rsidP="00F0270F">
      <w:pPr>
        <w:rPr>
          <w:b/>
          <w:bCs/>
          <w:color w:val="00B050"/>
        </w:rPr>
      </w:pPr>
      <w:r w:rsidRPr="00BD1FBF">
        <w:rPr>
          <w:b/>
          <w:bCs/>
          <w:color w:val="00B050"/>
        </w:rPr>
        <w:t>Context</w:t>
      </w:r>
    </w:p>
    <w:p w14:paraId="37CEA859" w14:textId="642074BF" w:rsidR="001B4C66" w:rsidRPr="005F4B50" w:rsidRDefault="001B4C66" w:rsidP="001B4C66">
      <w:r>
        <w:t xml:space="preserve">The researchers are interested in physical literacy conceptual models that are used to guide programs and inform guidelines. </w:t>
      </w:r>
      <w:r w:rsidR="00DF690E">
        <w:t xml:space="preserve">Given the extensive literature on physical literacy, the </w:t>
      </w:r>
      <w:r w:rsidR="00073669">
        <w:t xml:space="preserve">researchers </w:t>
      </w:r>
      <w:r w:rsidR="004151C3">
        <w:t xml:space="preserve">aim to investigate the </w:t>
      </w:r>
      <w:r w:rsidR="00EB772D">
        <w:t>applicability of these models</w:t>
      </w:r>
      <w:r w:rsidR="00C97449">
        <w:t xml:space="preserve"> to all age groups, abilities and contexts.</w:t>
      </w:r>
      <w:r w:rsidR="00DF690E">
        <w:t xml:space="preserve"> </w:t>
      </w:r>
    </w:p>
    <w:p w14:paraId="4C6679DA" w14:textId="77777777" w:rsidR="0088175E" w:rsidRDefault="0088175E" w:rsidP="00F0270F"/>
    <w:p w14:paraId="6449753C" w14:textId="081297CF" w:rsidR="00F0270F" w:rsidRPr="00BD1FBF" w:rsidRDefault="00F0270F" w:rsidP="00F0270F">
      <w:pPr>
        <w:rPr>
          <w:b/>
          <w:bCs/>
          <w:color w:val="00B050"/>
        </w:rPr>
      </w:pPr>
      <w:r w:rsidRPr="00BD1FBF">
        <w:rPr>
          <w:b/>
          <w:bCs/>
          <w:color w:val="00B050"/>
        </w:rPr>
        <w:t>Main outcome(s)</w:t>
      </w:r>
    </w:p>
    <w:p w14:paraId="22871000" w14:textId="739779CC" w:rsidR="00EA0727" w:rsidRPr="00EA0727" w:rsidRDefault="008C5BF8" w:rsidP="00F0270F">
      <w:r>
        <w:t>A</w:t>
      </w:r>
      <w:r w:rsidR="009446B5">
        <w:t>n evidence synthesis</w:t>
      </w:r>
      <w:r>
        <w:t xml:space="preserve"> of </w:t>
      </w:r>
      <w:r w:rsidR="00B400BB">
        <w:t>physical literacy models</w:t>
      </w:r>
      <w:r w:rsidR="009446B5">
        <w:t xml:space="preserve"> represented in </w:t>
      </w:r>
      <w:r w:rsidR="00D47F93">
        <w:t>current</w:t>
      </w:r>
      <w:r w:rsidR="009446B5">
        <w:t xml:space="preserve"> literature</w:t>
      </w:r>
      <w:r w:rsidR="00F26E86">
        <w:t>.</w:t>
      </w:r>
      <w:r w:rsidR="005218BB">
        <w:t xml:space="preserve"> </w:t>
      </w:r>
      <w:r w:rsidR="006B18A2">
        <w:t xml:space="preserve"> </w:t>
      </w:r>
    </w:p>
    <w:p w14:paraId="3C951821" w14:textId="77777777" w:rsidR="00873DBC" w:rsidRDefault="00873DBC" w:rsidP="00F0270F">
      <w:pPr>
        <w:rPr>
          <w:b/>
          <w:bCs/>
          <w:color w:val="00B050"/>
        </w:rPr>
      </w:pPr>
    </w:p>
    <w:p w14:paraId="771453F7" w14:textId="49402340" w:rsidR="00F0270F" w:rsidRPr="00BD1FBF" w:rsidRDefault="00F0270F" w:rsidP="00F0270F">
      <w:pPr>
        <w:rPr>
          <w:b/>
          <w:bCs/>
          <w:color w:val="00B050"/>
        </w:rPr>
      </w:pPr>
      <w:r w:rsidRPr="00BD1FBF">
        <w:rPr>
          <w:b/>
          <w:bCs/>
          <w:color w:val="00B050"/>
        </w:rPr>
        <w:t>Measures of effect</w:t>
      </w:r>
    </w:p>
    <w:p w14:paraId="61E62A55" w14:textId="54AB8DA5" w:rsidR="00F0270F" w:rsidRDefault="00F26E86" w:rsidP="00F0270F">
      <w:r>
        <w:t>Not applicable</w:t>
      </w:r>
    </w:p>
    <w:p w14:paraId="5465DC24" w14:textId="77777777" w:rsidR="00F26E86" w:rsidRDefault="00F26E86" w:rsidP="00F0270F"/>
    <w:p w14:paraId="55F2E59B" w14:textId="3ECB8793" w:rsidR="00F0270F" w:rsidRPr="00BD1FBF" w:rsidRDefault="00F0270F" w:rsidP="00F0270F">
      <w:pPr>
        <w:rPr>
          <w:b/>
          <w:bCs/>
          <w:color w:val="00B050"/>
        </w:rPr>
      </w:pPr>
      <w:r w:rsidRPr="00BD1FBF">
        <w:rPr>
          <w:b/>
          <w:bCs/>
          <w:color w:val="00B050"/>
        </w:rPr>
        <w:t>Additional outcome(s)</w:t>
      </w:r>
    </w:p>
    <w:p w14:paraId="40000844" w14:textId="284F6233" w:rsidR="009446B5" w:rsidRDefault="009446B5" w:rsidP="009446B5">
      <w:r>
        <w:t xml:space="preserve">Not applicable at this stage – however given that this is an iterative process, additional outcomes may </w:t>
      </w:r>
      <w:r w:rsidR="00D47F93">
        <w:t>be extracted upon researcher discretion. This protocol will be updated as applicable.</w:t>
      </w:r>
    </w:p>
    <w:p w14:paraId="635BADF8" w14:textId="77777777" w:rsidR="001B4C66" w:rsidRDefault="001B4C66" w:rsidP="00F0270F">
      <w:pPr>
        <w:rPr>
          <w:b/>
          <w:bCs/>
          <w:color w:val="00B050"/>
        </w:rPr>
      </w:pPr>
    </w:p>
    <w:p w14:paraId="7C17B289" w14:textId="6CDF40DC" w:rsidR="00F0270F" w:rsidRPr="00BD1FBF" w:rsidRDefault="00F0270F" w:rsidP="00F0270F">
      <w:pPr>
        <w:rPr>
          <w:b/>
          <w:bCs/>
          <w:color w:val="00B050"/>
        </w:rPr>
      </w:pPr>
      <w:r w:rsidRPr="00BD1FBF">
        <w:rPr>
          <w:b/>
          <w:bCs/>
          <w:color w:val="00B050"/>
        </w:rPr>
        <w:t>Data extraction (selection and coding)</w:t>
      </w:r>
    </w:p>
    <w:p w14:paraId="34291A12" w14:textId="5F5C02BE" w:rsidR="00F0270F" w:rsidRDefault="00F0270F" w:rsidP="00F0270F">
      <w:r>
        <w:t xml:space="preserve">Following the </w:t>
      </w:r>
      <w:r w:rsidR="00433444">
        <w:t>database</w:t>
      </w:r>
      <w:r>
        <w:t xml:space="preserve"> search, the titles will be exported to Endnote</w:t>
      </w:r>
      <w:r w:rsidR="00433444">
        <w:t xml:space="preserve"> and then to Covidence. D</w:t>
      </w:r>
      <w:r>
        <w:t>uplicates will be removed</w:t>
      </w:r>
      <w:r w:rsidR="00433444">
        <w:t xml:space="preserve"> and the records </w:t>
      </w:r>
      <w:r>
        <w:t>will be screened by two independent researchers, in which they will review the titles and abstracts of the studies. In the event of a discrepancy, a third researcher will be moderate</w:t>
      </w:r>
      <w:r w:rsidR="00433444">
        <w:t xml:space="preserve"> the process on Covidence</w:t>
      </w:r>
      <w:r>
        <w:t xml:space="preserve"> </w:t>
      </w:r>
      <w:r w:rsidR="00C764F9">
        <w:t xml:space="preserve">so that </w:t>
      </w:r>
      <w:r>
        <w:t>general consensus is reached. After screening, the</w:t>
      </w:r>
      <w:r w:rsidR="00C764F9">
        <w:t xml:space="preserve"> articles will be uploaded to Covidence and </w:t>
      </w:r>
      <w:r>
        <w:t>will be read in full</w:t>
      </w:r>
      <w:r w:rsidR="00F50848">
        <w:t xml:space="preserve"> by two researchers independently. The articles will be </w:t>
      </w:r>
      <w:r>
        <w:t>compared to the inclusion criteria to determine their eligibility for the</w:t>
      </w:r>
      <w:r w:rsidR="00F50848">
        <w:t xml:space="preserve"> umbrella</w:t>
      </w:r>
      <w:r>
        <w:t xml:space="preserve"> review. The search strategy will be detailed in a PRISMA flow chart (Page et al., 2021).</w:t>
      </w:r>
    </w:p>
    <w:p w14:paraId="4A79AD5D" w14:textId="6BF7A1EF" w:rsidR="003E68C2" w:rsidRDefault="00F0270F" w:rsidP="00F0270F">
      <w:r>
        <w:t xml:space="preserve">For each included study, the researchers will extract the following data characteristics using an Excel spreadsheet: study authors, year and country, </w:t>
      </w:r>
      <w:r w:rsidR="00F50848">
        <w:t>context</w:t>
      </w:r>
      <w:r w:rsidR="00454C93">
        <w:t>,</w:t>
      </w:r>
      <w:r w:rsidR="00F50848">
        <w:t xml:space="preserve"> population, description of physical literacy</w:t>
      </w:r>
      <w:r w:rsidR="00CC5610">
        <w:t xml:space="preserve"> </w:t>
      </w:r>
      <w:r w:rsidR="00CC5610">
        <w:lastRenderedPageBreak/>
        <w:t xml:space="preserve">model, </w:t>
      </w:r>
      <w:r w:rsidR="0028508B">
        <w:t>key</w:t>
      </w:r>
      <w:r>
        <w:t xml:space="preserve"> </w:t>
      </w:r>
      <w:r w:rsidR="00DC7F1E">
        <w:t>outcomes,</w:t>
      </w:r>
      <w:r>
        <w:t xml:space="preserve"> and</w:t>
      </w:r>
      <w:r w:rsidR="00F50848">
        <w:t xml:space="preserve"> any</w:t>
      </w:r>
      <w:r>
        <w:t xml:space="preserve"> </w:t>
      </w:r>
      <w:r w:rsidR="00DC7F1E">
        <w:t>limitations</w:t>
      </w:r>
      <w:r>
        <w:t xml:space="preserve"> reported. To reduce human error and bias, the extracted data will be reviewed by 2 or 3 independent researchers to check for accuracy (Tawfik et al., 2019).</w:t>
      </w:r>
      <w:r w:rsidR="0072665D">
        <w:t xml:space="preserve"> This is an iterative process and may</w:t>
      </w:r>
      <w:r w:rsidR="00937BAD">
        <w:t xml:space="preserve"> change during the data extraction process.</w:t>
      </w:r>
    </w:p>
    <w:p w14:paraId="60DDB71D" w14:textId="3E728589" w:rsidR="00935C9A" w:rsidRPr="0028508B" w:rsidRDefault="00F0270F" w:rsidP="00F0270F">
      <w:r>
        <w:t xml:space="preserve"> </w:t>
      </w:r>
    </w:p>
    <w:p w14:paraId="701AAB41" w14:textId="0499B5FD" w:rsidR="00F0270F" w:rsidRPr="00BD1FBF" w:rsidRDefault="00F0270F" w:rsidP="00F0270F">
      <w:pPr>
        <w:rPr>
          <w:b/>
          <w:bCs/>
          <w:color w:val="00B050"/>
        </w:rPr>
      </w:pPr>
      <w:r w:rsidRPr="00BD1FBF">
        <w:rPr>
          <w:b/>
          <w:bCs/>
          <w:color w:val="00B050"/>
        </w:rPr>
        <w:t>Risk of bias (quality) assessment</w:t>
      </w:r>
    </w:p>
    <w:p w14:paraId="75201E47" w14:textId="5E2742CB" w:rsidR="00DC7F1E" w:rsidRDefault="00B11D65" w:rsidP="00F0270F">
      <w:r>
        <w:t xml:space="preserve">This review will </w:t>
      </w:r>
      <w:r w:rsidR="00F50848">
        <w:t xml:space="preserve">use the Joanne Briggs Institute (JBI) </w:t>
      </w:r>
      <w:r w:rsidR="006500C5">
        <w:t xml:space="preserve">Critical Appraisal Checklist for Systematic Reviews and Research Syntheses (2017) to report </w:t>
      </w:r>
      <w:r w:rsidR="00CD2EA5">
        <w:t>on the possibility of bias.</w:t>
      </w:r>
    </w:p>
    <w:p w14:paraId="28AF81B8" w14:textId="77777777" w:rsidR="00D52F0E" w:rsidRDefault="00D52F0E" w:rsidP="00F0270F"/>
    <w:p w14:paraId="59CD1589" w14:textId="77777777" w:rsidR="00F0270F" w:rsidRPr="00BD1FBF" w:rsidRDefault="00F0270F" w:rsidP="00F0270F">
      <w:pPr>
        <w:rPr>
          <w:b/>
          <w:bCs/>
          <w:color w:val="00B050"/>
        </w:rPr>
      </w:pPr>
      <w:r w:rsidRPr="00BD1FBF">
        <w:rPr>
          <w:b/>
          <w:bCs/>
          <w:color w:val="00B050"/>
        </w:rPr>
        <w:t>Strategy for data synthesis</w:t>
      </w:r>
    </w:p>
    <w:p w14:paraId="020B3702" w14:textId="3B8500C2" w:rsidR="00F0270F" w:rsidRDefault="006746EA" w:rsidP="00F0270F">
      <w:r>
        <w:t>A narrative analysis will be undertaken to describe and map the literature</w:t>
      </w:r>
      <w:r w:rsidR="000A6B17">
        <w:t xml:space="preserve"> from the data extracting tool in Covidence</w:t>
      </w:r>
      <w:r>
        <w:t xml:space="preserve">. </w:t>
      </w:r>
    </w:p>
    <w:p w14:paraId="5D4F8DDC" w14:textId="77777777" w:rsidR="00D82F7C" w:rsidRDefault="00D82F7C" w:rsidP="00F0270F"/>
    <w:p w14:paraId="034A0552" w14:textId="77777777" w:rsidR="00F0270F" w:rsidRPr="00BD1FBF" w:rsidRDefault="00F0270F" w:rsidP="00F0270F">
      <w:pPr>
        <w:rPr>
          <w:b/>
          <w:bCs/>
          <w:color w:val="00B050"/>
        </w:rPr>
      </w:pPr>
      <w:r w:rsidRPr="00BD1FBF">
        <w:rPr>
          <w:b/>
          <w:bCs/>
          <w:color w:val="00B050"/>
        </w:rPr>
        <w:t>Analysis of subgroups or subsets</w:t>
      </w:r>
    </w:p>
    <w:p w14:paraId="6105953D" w14:textId="23D320D0" w:rsidR="00F0270F" w:rsidRDefault="00562544" w:rsidP="00F0270F">
      <w:r>
        <w:t>None</w:t>
      </w:r>
      <w:r w:rsidR="0072665D">
        <w:t xml:space="preserve"> at this stage – however depending on the outcome of data extraction, analysis of models pertaining to specific age groups may be conducted.</w:t>
      </w:r>
    </w:p>
    <w:p w14:paraId="5DEE4DFC" w14:textId="77777777" w:rsidR="00B55F31" w:rsidRDefault="00B55F31" w:rsidP="00F0270F"/>
    <w:p w14:paraId="78B344AE" w14:textId="1C6FA1F4" w:rsidR="00B55F31" w:rsidRPr="00BD1FBF" w:rsidRDefault="00B55F31" w:rsidP="00B55F31">
      <w:pPr>
        <w:rPr>
          <w:b/>
          <w:bCs/>
          <w:color w:val="00B050"/>
        </w:rPr>
      </w:pPr>
      <w:r>
        <w:rPr>
          <w:b/>
          <w:bCs/>
          <w:color w:val="00B050"/>
        </w:rPr>
        <w:t>Contact details for further information</w:t>
      </w:r>
    </w:p>
    <w:p w14:paraId="375240FE" w14:textId="0BFF7489" w:rsidR="0051135C" w:rsidRDefault="00007ACB" w:rsidP="00F0270F">
      <w:r>
        <w:t>Sam Fenton</w:t>
      </w:r>
    </w:p>
    <w:p w14:paraId="375C5F15" w14:textId="35A858FD" w:rsidR="00F0270F" w:rsidRDefault="00B20F03" w:rsidP="00F0270F">
      <w:hyperlink r:id="rId8" w:history="1">
        <w:r w:rsidR="00962012">
          <w:rPr>
            <w:rStyle w:val="Hyperlink"/>
          </w:rPr>
          <w:t>s.fenton</w:t>
        </w:r>
        <w:r w:rsidR="00433444">
          <w:rPr>
            <w:rStyle w:val="Hyperlink"/>
          </w:rPr>
          <w:t>@federation.edu.au</w:t>
        </w:r>
      </w:hyperlink>
    </w:p>
    <w:p w14:paraId="75272DEE" w14:textId="77777777" w:rsidR="00472410" w:rsidRDefault="00472410" w:rsidP="00F0270F">
      <w:pPr>
        <w:rPr>
          <w:b/>
          <w:bCs/>
          <w:color w:val="00B050"/>
        </w:rPr>
      </w:pPr>
    </w:p>
    <w:p w14:paraId="6DB866E4" w14:textId="26E332F8" w:rsidR="00F0270F" w:rsidRPr="00BD1FBF" w:rsidRDefault="00F0270F" w:rsidP="00F0270F">
      <w:pPr>
        <w:rPr>
          <w:b/>
          <w:bCs/>
          <w:color w:val="00B050"/>
        </w:rPr>
      </w:pPr>
      <w:r w:rsidRPr="00BD1FBF">
        <w:rPr>
          <w:b/>
          <w:bCs/>
          <w:color w:val="00B050"/>
        </w:rPr>
        <w:t>Organisational affiliation of the review</w:t>
      </w:r>
    </w:p>
    <w:p w14:paraId="565036DB" w14:textId="77777777" w:rsidR="00F0270F" w:rsidRDefault="00F0270F" w:rsidP="00F0270F">
      <w:r>
        <w:t>Federation University Australia</w:t>
      </w:r>
    </w:p>
    <w:p w14:paraId="5E555D7A" w14:textId="4F7E2856" w:rsidR="00F0270F" w:rsidRDefault="00B20F03" w:rsidP="00F0270F">
      <w:hyperlink r:id="rId9" w:history="1">
        <w:r w:rsidR="00BD1FBF" w:rsidRPr="00D12643">
          <w:rPr>
            <w:rStyle w:val="Hyperlink"/>
          </w:rPr>
          <w:t>https://federation.edu.au/</w:t>
        </w:r>
      </w:hyperlink>
    </w:p>
    <w:p w14:paraId="179D99CF" w14:textId="77777777" w:rsidR="004D1628" w:rsidRDefault="004D1628" w:rsidP="00472410"/>
    <w:p w14:paraId="0BEFFD12" w14:textId="1BC147EF" w:rsidR="00F0270F" w:rsidRPr="00F06778" w:rsidRDefault="00F0270F" w:rsidP="00F0270F">
      <w:pPr>
        <w:rPr>
          <w:b/>
          <w:bCs/>
          <w:color w:val="00B050"/>
        </w:rPr>
      </w:pPr>
      <w:r w:rsidRPr="00F06778">
        <w:rPr>
          <w:b/>
          <w:bCs/>
          <w:color w:val="00B050"/>
        </w:rPr>
        <w:t>Review team members and their organisational affiliations</w:t>
      </w:r>
    </w:p>
    <w:p w14:paraId="622B61E4" w14:textId="2689932A" w:rsidR="00007ACB" w:rsidRDefault="00007ACB" w:rsidP="003179B9">
      <w:pPr>
        <w:spacing w:line="240" w:lineRule="auto"/>
      </w:pPr>
      <w:r>
        <w:t>Sam Fenton</w:t>
      </w:r>
      <w:r w:rsidR="0060115E">
        <w:t xml:space="preserve">, </w:t>
      </w:r>
      <w:r w:rsidR="00A01BF4">
        <w:t>Institute of Education, Arts and Community, Federation University Australia.</w:t>
      </w:r>
    </w:p>
    <w:p w14:paraId="68C4EDF3" w14:textId="488472F6" w:rsidR="003179B9" w:rsidRDefault="00B536FE" w:rsidP="003179B9">
      <w:pPr>
        <w:spacing w:line="240" w:lineRule="auto"/>
      </w:pPr>
      <w:r>
        <w:t>Elissa Dabkowski</w:t>
      </w:r>
      <w:r w:rsidR="003179B9">
        <w:t xml:space="preserve">, </w:t>
      </w:r>
      <w:r w:rsidR="003179B9" w:rsidRPr="00EB6CBC">
        <w:t>Collaborative Evaluation &amp; Research Group (CERG)</w:t>
      </w:r>
      <w:r w:rsidR="00A01BF4">
        <w:t>,</w:t>
      </w:r>
      <w:r w:rsidR="003179B9" w:rsidRPr="00EB6CBC">
        <w:t xml:space="preserve"> Federation University Australia</w:t>
      </w:r>
      <w:r w:rsidR="00A01BF4">
        <w:t>.</w:t>
      </w:r>
    </w:p>
    <w:p w14:paraId="10CC56A9" w14:textId="73798FCA" w:rsidR="00F0270F" w:rsidRDefault="00F06778" w:rsidP="001576CC">
      <w:pPr>
        <w:spacing w:line="240" w:lineRule="auto"/>
      </w:pPr>
      <w:r>
        <w:t>A/Professor Joanne Porter, Collaborative Evaluation &amp; Research Group (CERG)</w:t>
      </w:r>
      <w:r w:rsidR="00A01BF4">
        <w:t>,</w:t>
      </w:r>
      <w:r w:rsidR="00F0270F">
        <w:t xml:space="preserve"> Federation University Australia</w:t>
      </w:r>
      <w:r w:rsidR="00A01BF4">
        <w:t>.</w:t>
      </w:r>
    </w:p>
    <w:p w14:paraId="7BBC96AC" w14:textId="74E8FD18" w:rsidR="0019051F" w:rsidRDefault="0019051F" w:rsidP="0019051F">
      <w:pPr>
        <w:spacing w:line="240" w:lineRule="auto"/>
      </w:pPr>
      <w:r>
        <w:t>A/Professor Anna Fletcher, Institute of Education, Arts and Community, Federation University Australia.</w:t>
      </w:r>
    </w:p>
    <w:p w14:paraId="0CED472A" w14:textId="2288CA04" w:rsidR="0019051F" w:rsidRDefault="00C07E56" w:rsidP="0019051F">
      <w:pPr>
        <w:spacing w:line="240" w:lineRule="auto"/>
      </w:pPr>
      <w:r>
        <w:t>Alex Prins</w:t>
      </w:r>
      <w:r w:rsidR="0019051F">
        <w:t>, Institute of Education, Arts and Community, Federation University Australia.</w:t>
      </w:r>
    </w:p>
    <w:p w14:paraId="198E1B5E" w14:textId="77777777" w:rsidR="0019051F" w:rsidRDefault="0019051F" w:rsidP="001576CC">
      <w:pPr>
        <w:spacing w:line="240" w:lineRule="auto"/>
      </w:pPr>
    </w:p>
    <w:p w14:paraId="4D7C21BD" w14:textId="77777777" w:rsidR="00B536FE" w:rsidRDefault="00B536FE" w:rsidP="00F0270F">
      <w:pPr>
        <w:rPr>
          <w:b/>
          <w:bCs/>
          <w:color w:val="00B050"/>
        </w:rPr>
      </w:pPr>
    </w:p>
    <w:p w14:paraId="5553CAE4" w14:textId="061778A6" w:rsidR="00F0270F" w:rsidRPr="00F06778" w:rsidRDefault="00F0270F" w:rsidP="00F0270F">
      <w:pPr>
        <w:rPr>
          <w:b/>
          <w:bCs/>
          <w:color w:val="00B050"/>
        </w:rPr>
      </w:pPr>
      <w:r w:rsidRPr="00F06778">
        <w:rPr>
          <w:b/>
          <w:bCs/>
          <w:color w:val="00B050"/>
        </w:rPr>
        <w:t>Type and method of review</w:t>
      </w:r>
    </w:p>
    <w:p w14:paraId="0A9B6552" w14:textId="300F0937" w:rsidR="00F0270F" w:rsidRDefault="00515B57" w:rsidP="00F0270F">
      <w:r>
        <w:t>Umbrella review</w:t>
      </w:r>
    </w:p>
    <w:p w14:paraId="068AC220" w14:textId="77777777" w:rsidR="00F0270F" w:rsidRPr="00F06778" w:rsidRDefault="00F0270F" w:rsidP="00F0270F">
      <w:pPr>
        <w:rPr>
          <w:b/>
          <w:bCs/>
          <w:color w:val="00B050"/>
        </w:rPr>
      </w:pPr>
      <w:r w:rsidRPr="00F06778">
        <w:rPr>
          <w:b/>
          <w:bCs/>
          <w:color w:val="00B050"/>
        </w:rPr>
        <w:t>Anticipated or actual start date</w:t>
      </w:r>
    </w:p>
    <w:p w14:paraId="1445F61B" w14:textId="2928C3AC" w:rsidR="00F0270F" w:rsidRDefault="00F1434A" w:rsidP="00F0270F">
      <w:r>
        <w:t>3</w:t>
      </w:r>
      <w:r w:rsidRPr="00F1434A">
        <w:rPr>
          <w:vertAlign w:val="superscript"/>
        </w:rPr>
        <w:t>rd</w:t>
      </w:r>
      <w:r>
        <w:t xml:space="preserve"> August, 2022</w:t>
      </w:r>
    </w:p>
    <w:p w14:paraId="5AFF314A" w14:textId="77777777" w:rsidR="00F0270F" w:rsidRPr="00F06778" w:rsidRDefault="00F0270F" w:rsidP="00F0270F">
      <w:pPr>
        <w:rPr>
          <w:b/>
          <w:bCs/>
          <w:color w:val="00B050"/>
        </w:rPr>
      </w:pPr>
      <w:r w:rsidRPr="00F06778">
        <w:rPr>
          <w:b/>
          <w:bCs/>
          <w:color w:val="00B050"/>
        </w:rPr>
        <w:t>Anticipated completion date</w:t>
      </w:r>
    </w:p>
    <w:p w14:paraId="0B12C8AA" w14:textId="773958F0" w:rsidR="00F0270F" w:rsidRDefault="00B536FE" w:rsidP="00F0270F">
      <w:r>
        <w:t>15</w:t>
      </w:r>
      <w:r w:rsidR="00D83E4F" w:rsidRPr="00D83E4F">
        <w:rPr>
          <w:vertAlign w:val="superscript"/>
        </w:rPr>
        <w:t>th</w:t>
      </w:r>
      <w:r w:rsidR="00D83E4F">
        <w:t xml:space="preserve"> </w:t>
      </w:r>
      <w:r w:rsidR="00515B57">
        <w:t>November</w:t>
      </w:r>
      <w:r w:rsidR="00F0270F">
        <w:t xml:space="preserve"> 2022</w:t>
      </w:r>
    </w:p>
    <w:p w14:paraId="6AA8E0FF" w14:textId="77777777" w:rsidR="00F0270F" w:rsidRPr="00F06778" w:rsidRDefault="00F0270F" w:rsidP="00F0270F">
      <w:pPr>
        <w:rPr>
          <w:b/>
          <w:bCs/>
          <w:color w:val="00B050"/>
        </w:rPr>
      </w:pPr>
      <w:r w:rsidRPr="00F06778">
        <w:rPr>
          <w:b/>
          <w:bCs/>
          <w:color w:val="00B050"/>
        </w:rPr>
        <w:t>Funding sources/sponsors</w:t>
      </w:r>
    </w:p>
    <w:p w14:paraId="23C64250" w14:textId="15C237E4" w:rsidR="008F36EB" w:rsidRDefault="008F36EB" w:rsidP="008F36EB">
      <w:r>
        <w:t xml:space="preserve">The authors have received a grant from </w:t>
      </w:r>
      <w:r w:rsidR="00801A05">
        <w:t>Latrobe Healthy Assembly</w:t>
      </w:r>
      <w:r>
        <w:t xml:space="preserve"> to complete this review. </w:t>
      </w:r>
    </w:p>
    <w:p w14:paraId="1EC435D2" w14:textId="77777777" w:rsidR="00F0270F" w:rsidRPr="00F06778" w:rsidRDefault="00F0270F" w:rsidP="00F0270F">
      <w:pPr>
        <w:rPr>
          <w:b/>
          <w:bCs/>
          <w:color w:val="00B050"/>
        </w:rPr>
      </w:pPr>
      <w:r w:rsidRPr="00F06778">
        <w:rPr>
          <w:b/>
          <w:bCs/>
          <w:color w:val="00B050"/>
        </w:rPr>
        <w:t>Grant number(s)</w:t>
      </w:r>
    </w:p>
    <w:p w14:paraId="2643AC6C" w14:textId="0A6CCD64" w:rsidR="000D4C1E" w:rsidRDefault="000D4C1E" w:rsidP="000D4C1E">
      <w:r>
        <w:t>$</w:t>
      </w:r>
      <w:r w:rsidR="00003DAE">
        <w:t>25</w:t>
      </w:r>
      <w:r>
        <w:t>,000</w:t>
      </w:r>
    </w:p>
    <w:p w14:paraId="064D49A6" w14:textId="6D390376" w:rsidR="00F0270F" w:rsidRDefault="00F0270F" w:rsidP="00F0270F">
      <w:pPr>
        <w:rPr>
          <w:b/>
          <w:bCs/>
          <w:color w:val="00B050"/>
        </w:rPr>
      </w:pPr>
      <w:r w:rsidRPr="008745C3">
        <w:rPr>
          <w:b/>
          <w:bCs/>
          <w:color w:val="00B050"/>
        </w:rPr>
        <w:t>Conflicts of interest</w:t>
      </w:r>
    </w:p>
    <w:p w14:paraId="0ADCECD3" w14:textId="570A941C" w:rsidR="008E784F" w:rsidRPr="008E6123" w:rsidRDefault="00801A05" w:rsidP="008E784F">
      <w:r>
        <w:t xml:space="preserve">There </w:t>
      </w:r>
      <w:r w:rsidR="00B400BB">
        <w:t>are</w:t>
      </w:r>
      <w:r>
        <w:t xml:space="preserve"> no conflicts of interest with this review.</w:t>
      </w:r>
    </w:p>
    <w:p w14:paraId="35C1F74D" w14:textId="77777777" w:rsidR="008E6123" w:rsidRDefault="00F0270F" w:rsidP="00F0270F">
      <w:pPr>
        <w:rPr>
          <w:b/>
          <w:bCs/>
          <w:color w:val="00B050"/>
        </w:rPr>
      </w:pPr>
      <w:r w:rsidRPr="008745C3">
        <w:rPr>
          <w:b/>
          <w:bCs/>
          <w:color w:val="00B050"/>
        </w:rPr>
        <w:t>Language</w:t>
      </w:r>
    </w:p>
    <w:p w14:paraId="6A589FFE" w14:textId="668920F3" w:rsidR="008E6123" w:rsidRPr="008E6123" w:rsidRDefault="008E6123" w:rsidP="00F0270F">
      <w:pPr>
        <w:rPr>
          <w:b/>
          <w:bCs/>
          <w:color w:val="00B050"/>
        </w:rPr>
      </w:pPr>
      <w:r w:rsidRPr="008E6123">
        <w:t>English</w:t>
      </w:r>
    </w:p>
    <w:p w14:paraId="5DC4F33B" w14:textId="77777777" w:rsidR="00F0270F" w:rsidRPr="008745C3" w:rsidRDefault="00F0270F" w:rsidP="00F0270F">
      <w:pPr>
        <w:rPr>
          <w:b/>
          <w:bCs/>
          <w:color w:val="00B050"/>
        </w:rPr>
      </w:pPr>
      <w:r w:rsidRPr="008745C3">
        <w:rPr>
          <w:b/>
          <w:bCs/>
          <w:color w:val="00B050"/>
        </w:rPr>
        <w:t>Country</w:t>
      </w:r>
    </w:p>
    <w:p w14:paraId="6F6C5947" w14:textId="7E87A441" w:rsidR="00F0270F" w:rsidRDefault="00F0270F" w:rsidP="00F0270F">
      <w:r>
        <w:t>Australia</w:t>
      </w:r>
    </w:p>
    <w:p w14:paraId="74B63BF9" w14:textId="34914501" w:rsidR="00F0270F" w:rsidRPr="008745C3" w:rsidRDefault="00F0270F" w:rsidP="00F0270F">
      <w:pPr>
        <w:rPr>
          <w:b/>
          <w:bCs/>
          <w:color w:val="00B050"/>
        </w:rPr>
      </w:pPr>
      <w:r w:rsidRPr="008745C3">
        <w:rPr>
          <w:b/>
          <w:bCs/>
          <w:color w:val="00B050"/>
        </w:rPr>
        <w:t>Stage of review</w:t>
      </w:r>
    </w:p>
    <w:p w14:paraId="0E27AF7A" w14:textId="77777777" w:rsidR="00F0270F" w:rsidRDefault="00F0270F" w:rsidP="00F0270F">
      <w:r>
        <w:t>Review Ongoing</w:t>
      </w:r>
    </w:p>
    <w:p w14:paraId="34DDBFFF" w14:textId="28B42D1A" w:rsidR="00F0270F" w:rsidRPr="008745C3" w:rsidRDefault="00F0270F" w:rsidP="00F0270F">
      <w:pPr>
        <w:rPr>
          <w:b/>
          <w:bCs/>
          <w:color w:val="00B050"/>
        </w:rPr>
      </w:pPr>
      <w:r w:rsidRPr="008745C3">
        <w:rPr>
          <w:b/>
          <w:bCs/>
          <w:color w:val="00B050"/>
        </w:rPr>
        <w:t>Subject index terms</w:t>
      </w:r>
    </w:p>
    <w:p w14:paraId="3A1B5F2C" w14:textId="69C12D59" w:rsidR="00F0270F" w:rsidRDefault="00003DAE" w:rsidP="00F0270F">
      <w:r>
        <w:t>Physical literacy, umbrella review</w:t>
      </w:r>
    </w:p>
    <w:p w14:paraId="34B5436E" w14:textId="69C86451" w:rsidR="00F0270F" w:rsidRDefault="00F0270F" w:rsidP="00F0270F">
      <w:pPr>
        <w:rPr>
          <w:b/>
          <w:bCs/>
          <w:color w:val="00B050"/>
        </w:rPr>
      </w:pPr>
      <w:r w:rsidRPr="008E6123">
        <w:rPr>
          <w:b/>
          <w:bCs/>
          <w:color w:val="00B050"/>
        </w:rPr>
        <w:t>Stage of review at time of this submission</w:t>
      </w:r>
    </w:p>
    <w:p w14:paraId="47BD7A07" w14:textId="75899233" w:rsidR="00A234CF" w:rsidRPr="008E6123" w:rsidRDefault="00003DAE" w:rsidP="00191938">
      <w:pPr>
        <w:rPr>
          <w:b/>
          <w:bCs/>
          <w:color w:val="00B050"/>
        </w:rPr>
      </w:pPr>
      <w:r>
        <w:t>Database searching</w:t>
      </w:r>
    </w:p>
    <w:sectPr w:rsidR="00A234CF" w:rsidRPr="008E6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2D4B"/>
    <w:multiLevelType w:val="hybridMultilevel"/>
    <w:tmpl w:val="BB16E6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0F"/>
    <w:rsid w:val="0000263D"/>
    <w:rsid w:val="00003DAE"/>
    <w:rsid w:val="00007ACB"/>
    <w:rsid w:val="00040607"/>
    <w:rsid w:val="000439A1"/>
    <w:rsid w:val="00051358"/>
    <w:rsid w:val="00073669"/>
    <w:rsid w:val="00084D13"/>
    <w:rsid w:val="000928AC"/>
    <w:rsid w:val="000A6B17"/>
    <w:rsid w:val="000D4C1E"/>
    <w:rsid w:val="000E453D"/>
    <w:rsid w:val="00122840"/>
    <w:rsid w:val="0013735A"/>
    <w:rsid w:val="00150A62"/>
    <w:rsid w:val="00151D38"/>
    <w:rsid w:val="001576CC"/>
    <w:rsid w:val="001617E5"/>
    <w:rsid w:val="0019051F"/>
    <w:rsid w:val="00191938"/>
    <w:rsid w:val="0019512A"/>
    <w:rsid w:val="001B4A31"/>
    <w:rsid w:val="001B4C66"/>
    <w:rsid w:val="001C15F0"/>
    <w:rsid w:val="00227165"/>
    <w:rsid w:val="002520B5"/>
    <w:rsid w:val="0027128B"/>
    <w:rsid w:val="0028508B"/>
    <w:rsid w:val="002F0B87"/>
    <w:rsid w:val="002F7954"/>
    <w:rsid w:val="00313FFF"/>
    <w:rsid w:val="003179B9"/>
    <w:rsid w:val="0032025B"/>
    <w:rsid w:val="0037768B"/>
    <w:rsid w:val="003E68C2"/>
    <w:rsid w:val="004151C3"/>
    <w:rsid w:val="00433444"/>
    <w:rsid w:val="00436507"/>
    <w:rsid w:val="00446398"/>
    <w:rsid w:val="00452143"/>
    <w:rsid w:val="00454C93"/>
    <w:rsid w:val="00472410"/>
    <w:rsid w:val="00477320"/>
    <w:rsid w:val="004806CF"/>
    <w:rsid w:val="004A7142"/>
    <w:rsid w:val="004B193D"/>
    <w:rsid w:val="004D1628"/>
    <w:rsid w:val="004F217E"/>
    <w:rsid w:val="005030E4"/>
    <w:rsid w:val="0051135C"/>
    <w:rsid w:val="00512D54"/>
    <w:rsid w:val="00515B57"/>
    <w:rsid w:val="005218BB"/>
    <w:rsid w:val="00562544"/>
    <w:rsid w:val="00592FE4"/>
    <w:rsid w:val="0059567F"/>
    <w:rsid w:val="00597C52"/>
    <w:rsid w:val="005B5032"/>
    <w:rsid w:val="005D2373"/>
    <w:rsid w:val="005F4B50"/>
    <w:rsid w:val="0060115E"/>
    <w:rsid w:val="00604599"/>
    <w:rsid w:val="0064076E"/>
    <w:rsid w:val="006500C5"/>
    <w:rsid w:val="00670FD0"/>
    <w:rsid w:val="006746EA"/>
    <w:rsid w:val="006801CD"/>
    <w:rsid w:val="006B18A2"/>
    <w:rsid w:val="006D4213"/>
    <w:rsid w:val="006E6A21"/>
    <w:rsid w:val="006F1592"/>
    <w:rsid w:val="0072665D"/>
    <w:rsid w:val="00747362"/>
    <w:rsid w:val="00777954"/>
    <w:rsid w:val="00780765"/>
    <w:rsid w:val="007872F8"/>
    <w:rsid w:val="00787772"/>
    <w:rsid w:val="00801A05"/>
    <w:rsid w:val="00805591"/>
    <w:rsid w:val="00817E57"/>
    <w:rsid w:val="00873DBC"/>
    <w:rsid w:val="008745C3"/>
    <w:rsid w:val="008758C4"/>
    <w:rsid w:val="0088175E"/>
    <w:rsid w:val="00896ECE"/>
    <w:rsid w:val="008C5BF8"/>
    <w:rsid w:val="008E6123"/>
    <w:rsid w:val="008E784F"/>
    <w:rsid w:val="008F36EB"/>
    <w:rsid w:val="00935C9A"/>
    <w:rsid w:val="00936CC7"/>
    <w:rsid w:val="00937BAD"/>
    <w:rsid w:val="009446B5"/>
    <w:rsid w:val="009556EB"/>
    <w:rsid w:val="00962012"/>
    <w:rsid w:val="009806F4"/>
    <w:rsid w:val="00996069"/>
    <w:rsid w:val="009B2801"/>
    <w:rsid w:val="009C32DE"/>
    <w:rsid w:val="009D5002"/>
    <w:rsid w:val="009F06FF"/>
    <w:rsid w:val="009F43E4"/>
    <w:rsid w:val="00A01BF4"/>
    <w:rsid w:val="00A20CD7"/>
    <w:rsid w:val="00A234CF"/>
    <w:rsid w:val="00A34A24"/>
    <w:rsid w:val="00A40D4D"/>
    <w:rsid w:val="00A65A94"/>
    <w:rsid w:val="00A80C45"/>
    <w:rsid w:val="00A95AD8"/>
    <w:rsid w:val="00AD53B1"/>
    <w:rsid w:val="00AE537D"/>
    <w:rsid w:val="00AF79B1"/>
    <w:rsid w:val="00B11D65"/>
    <w:rsid w:val="00B20F03"/>
    <w:rsid w:val="00B25D1D"/>
    <w:rsid w:val="00B400BB"/>
    <w:rsid w:val="00B45488"/>
    <w:rsid w:val="00B47DEB"/>
    <w:rsid w:val="00B50F14"/>
    <w:rsid w:val="00B536FE"/>
    <w:rsid w:val="00B55F31"/>
    <w:rsid w:val="00BB6BEC"/>
    <w:rsid w:val="00BC0092"/>
    <w:rsid w:val="00BC08C8"/>
    <w:rsid w:val="00BC14FF"/>
    <w:rsid w:val="00BD1FBF"/>
    <w:rsid w:val="00C07E56"/>
    <w:rsid w:val="00C20BAC"/>
    <w:rsid w:val="00C34E40"/>
    <w:rsid w:val="00C47706"/>
    <w:rsid w:val="00C477A9"/>
    <w:rsid w:val="00C61947"/>
    <w:rsid w:val="00C764F9"/>
    <w:rsid w:val="00C97449"/>
    <w:rsid w:val="00CA4256"/>
    <w:rsid w:val="00CC5610"/>
    <w:rsid w:val="00CC6E74"/>
    <w:rsid w:val="00CD2EA5"/>
    <w:rsid w:val="00CE558A"/>
    <w:rsid w:val="00CF14EA"/>
    <w:rsid w:val="00CF5E6C"/>
    <w:rsid w:val="00D02821"/>
    <w:rsid w:val="00D12A8A"/>
    <w:rsid w:val="00D26B1A"/>
    <w:rsid w:val="00D35481"/>
    <w:rsid w:val="00D47F93"/>
    <w:rsid w:val="00D52F0E"/>
    <w:rsid w:val="00D67545"/>
    <w:rsid w:val="00D82F7C"/>
    <w:rsid w:val="00D83E4F"/>
    <w:rsid w:val="00D962D5"/>
    <w:rsid w:val="00DB2497"/>
    <w:rsid w:val="00DC7F1E"/>
    <w:rsid w:val="00DF604D"/>
    <w:rsid w:val="00DF690E"/>
    <w:rsid w:val="00E1431E"/>
    <w:rsid w:val="00E55C53"/>
    <w:rsid w:val="00E56800"/>
    <w:rsid w:val="00E97418"/>
    <w:rsid w:val="00EA0727"/>
    <w:rsid w:val="00EA7A20"/>
    <w:rsid w:val="00EB6CBC"/>
    <w:rsid w:val="00EB772D"/>
    <w:rsid w:val="00ED28D3"/>
    <w:rsid w:val="00ED44F9"/>
    <w:rsid w:val="00EE104F"/>
    <w:rsid w:val="00EE1502"/>
    <w:rsid w:val="00EE7080"/>
    <w:rsid w:val="00EF4FA7"/>
    <w:rsid w:val="00F0270F"/>
    <w:rsid w:val="00F06778"/>
    <w:rsid w:val="00F07989"/>
    <w:rsid w:val="00F10F55"/>
    <w:rsid w:val="00F13A11"/>
    <w:rsid w:val="00F1434A"/>
    <w:rsid w:val="00F26E86"/>
    <w:rsid w:val="00F50848"/>
    <w:rsid w:val="00F9575B"/>
    <w:rsid w:val="00FA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8FEFC"/>
  <w15:chartTrackingRefBased/>
  <w15:docId w15:val="{F08C9561-CA08-4F03-81E6-12C581F6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27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7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D1F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F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abkowski@federation.edu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ederation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8894252287845BC988A15810598D0" ma:contentTypeVersion="4" ma:contentTypeDescription="Create a new document." ma:contentTypeScope="" ma:versionID="fc03de40aac3d179f1eb03c230c0a40b">
  <xsd:schema xmlns:xsd="http://www.w3.org/2001/XMLSchema" xmlns:xs="http://www.w3.org/2001/XMLSchema" xmlns:p="http://schemas.microsoft.com/office/2006/metadata/properties" xmlns:ns2="dab94976-abd7-4df2-bc66-f3e3e51f4424" targetNamespace="http://schemas.microsoft.com/office/2006/metadata/properties" ma:root="true" ma:fieldsID="02edee373da42b5cec651422540304ea" ns2:_="">
    <xsd:import namespace="dab94976-abd7-4df2-bc66-f3e3e51f4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94976-abd7-4df2-bc66-f3e3e51f4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6308F9-A042-4566-A60E-9F38D0A5D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7804F-25BB-4097-9A6F-516CAEB6B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94976-abd7-4df2-bc66-f3e3e51f4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26817-90AB-48DD-B01A-2432A06107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Porter</dc:creator>
  <cp:keywords/>
  <dc:description/>
  <cp:lastModifiedBy>Elissa Dabkowski</cp:lastModifiedBy>
  <cp:revision>3</cp:revision>
  <dcterms:created xsi:type="dcterms:W3CDTF">2022-09-26T05:55:00Z</dcterms:created>
  <dcterms:modified xsi:type="dcterms:W3CDTF">2022-09-26T05:56:00Z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0x0101007DC8894252287845BC988A15810598D0</vt:lpwstr>
  </property>
</Properties>
</file>