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8DCF" w14:textId="77777777" w:rsidR="00057BED" w:rsidRDefault="00AE4DD8" w:rsidP="00057BED">
      <w:pPr>
        <w:pStyle w:val="CoverFooter"/>
        <w:framePr w:wrap="notBeside"/>
      </w:pPr>
      <w:bookmarkStart w:id="0" w:name="_Hlk15892545"/>
      <w:bookmarkStart w:id="1" w:name="_Toc15553802"/>
      <w:r>
        <w:t xml:space="preserve">CRICOS </w:t>
      </w:r>
      <w:sdt>
        <w:sdtPr>
          <w:id w:val="1857144612"/>
          <w:lock w:val="sdtLocked"/>
          <w:placeholder>
            <w:docPart w:val="82238495850D9D43968049B3E24D14C0"/>
          </w:placeholder>
          <w15:appearance w15:val="hidden"/>
          <w:text/>
        </w:sdtPr>
        <w:sdtEndPr/>
        <w:sdtContent>
          <w:r w:rsidR="005640FE">
            <w:t xml:space="preserve">Provider No. </w:t>
          </w:r>
          <w:r w:rsidR="00D64A4B">
            <w:t>00103D</w:t>
          </w:r>
          <w:r w:rsidR="005640FE">
            <w:t xml:space="preserve"> |</w:t>
          </w:r>
          <w:r w:rsidR="00C953A7">
            <w:t xml:space="preserve"> RTO</w:t>
          </w:r>
          <w:r w:rsidR="005640FE">
            <w:t xml:space="preserve"> Code</w:t>
          </w:r>
          <w:r w:rsidR="00C953A7">
            <w:t xml:space="preserve"> 4909</w:t>
          </w:r>
        </w:sdtContent>
      </w:sdt>
      <w:r w:rsidR="00057BED">
        <w:t xml:space="preserve">  </w:t>
      </w:r>
    </w:p>
    <w:p w14:paraId="5B517C1B" w14:textId="77777777" w:rsidR="0086600B" w:rsidRDefault="0086600B" w:rsidP="0032560B">
      <w:pPr>
        <w:pStyle w:val="Heading1"/>
      </w:pPr>
      <w:bookmarkStart w:id="2" w:name="_Hlk117688441"/>
      <w:bookmarkEnd w:id="0"/>
      <w:bookmarkEnd w:id="1"/>
      <w:r>
        <w:t>ARDC IU Federation University RDM Survey 2022</w:t>
      </w:r>
    </w:p>
    <w:bookmarkEnd w:id="2"/>
    <w:p w14:paraId="6012FAA3" w14:textId="77777777" w:rsidR="0086600B" w:rsidRDefault="0086600B" w:rsidP="0086600B"/>
    <w:tbl>
      <w:tblPr>
        <w:tblW w:w="9972" w:type="dxa"/>
        <w:tblLook w:val="04A0" w:firstRow="1" w:lastRow="0" w:firstColumn="1" w:lastColumn="0" w:noHBand="0" w:noVBand="1"/>
      </w:tblPr>
      <w:tblGrid>
        <w:gridCol w:w="440"/>
        <w:gridCol w:w="6579"/>
        <w:gridCol w:w="2953"/>
      </w:tblGrid>
      <w:tr w:rsidR="0086600B" w:rsidRPr="00675177" w14:paraId="622A5580" w14:textId="77777777" w:rsidTr="0010799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62F75" w14:textId="77777777" w:rsidR="0086600B" w:rsidRPr="00675177" w:rsidRDefault="0086600B" w:rsidP="0086600B">
            <w:pPr>
              <w:pStyle w:val="Heading2"/>
              <w:rPr>
                <w:lang w:eastAsia="en-AU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77916" w14:textId="77777777" w:rsidR="0086600B" w:rsidRPr="00675177" w:rsidRDefault="0086600B" w:rsidP="0086600B">
            <w:pPr>
              <w:pStyle w:val="Heading2"/>
              <w:rPr>
                <w:lang w:eastAsia="en-AU"/>
              </w:rPr>
            </w:pPr>
            <w:r w:rsidRPr="00675177">
              <w:rPr>
                <w:lang w:eastAsia="en-AU"/>
              </w:rPr>
              <w:t>Question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D3C2E" w14:textId="77777777" w:rsidR="0086600B" w:rsidRPr="00675177" w:rsidRDefault="0086600B" w:rsidP="0086600B">
            <w:pPr>
              <w:pStyle w:val="Heading2"/>
              <w:rPr>
                <w:lang w:eastAsia="en-AU"/>
              </w:rPr>
            </w:pPr>
            <w:r w:rsidRPr="00675177">
              <w:rPr>
                <w:lang w:eastAsia="en-AU"/>
              </w:rPr>
              <w:t>Answer format</w:t>
            </w:r>
          </w:p>
        </w:tc>
      </w:tr>
      <w:tr w:rsidR="0086600B" w:rsidRPr="00675177" w14:paraId="1C8B8213" w14:textId="77777777" w:rsidTr="00107996">
        <w:trPr>
          <w:trHeight w:val="27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EF077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BAAFE" w14:textId="77777777" w:rsidR="0086600B" w:rsidRPr="00675177" w:rsidRDefault="0086600B" w:rsidP="00107996">
            <w:pPr>
              <w:spacing w:after="0"/>
              <w:ind w:right="2466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Please identify the broad discipline you identify with   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BC118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 xml:space="preserve">ARTS  (1)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Education  (2)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Science  (4)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Psychology  (5)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Sport  (6)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Health  (7)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Engineering  (8)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Information Technology  (9)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Business/economics/law  (10)  </w:t>
            </w:r>
          </w:p>
        </w:tc>
      </w:tr>
      <w:tr w:rsidR="0086600B" w:rsidRPr="00675177" w14:paraId="0D4F9D07" w14:textId="77777777" w:rsidTr="00107996">
        <w:trPr>
          <w:trHeight w:val="2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9C9E7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362D5" w14:textId="467B029E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Which research centre are you affiliated with</w:t>
            </w:r>
            <w:r w:rsidR="00D435B5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?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 xml:space="preserve">  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35CE6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 xml:space="preserve">none/unsure  (1)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Health Innovation and Transformation Centre  (2)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Collaborative Evaluation and Research Group  (3)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Future Regions Research Centre  (4)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Centre for New Energy Transition Research  (5)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Centre for Smart Analytics  (6)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Centre for eResearch and Digital Innovation  (7)  </w:t>
            </w:r>
          </w:p>
        </w:tc>
      </w:tr>
      <w:tr w:rsidR="0086600B" w:rsidRPr="00675177" w14:paraId="41F912FC" w14:textId="77777777" w:rsidTr="00107996">
        <w:trPr>
          <w:trHeight w:val="18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7D53B" w14:textId="77777777" w:rsidR="0086600B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  <w:p w14:paraId="58CC2168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3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7EFB" w14:textId="77777777" w:rsidR="0086600B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  <w:p w14:paraId="3B5621C0" w14:textId="04F6DC4D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Please indicate your primary academic level</w:t>
            </w:r>
            <w:r w:rsidR="00D435B5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?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98FEC" w14:textId="77777777" w:rsidR="0086600B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  <w:p w14:paraId="70F35461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 xml:space="preserve">HDR  (1)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A  (2)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B  (3)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C  (4)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D  (5) 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br/>
              <w:t xml:space="preserve">E  (6)  </w:t>
            </w:r>
          </w:p>
        </w:tc>
      </w:tr>
      <w:tr w:rsidR="0086600B" w:rsidRPr="00675177" w14:paraId="1D7B5076" w14:textId="77777777" w:rsidTr="0010799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A303B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4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90361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Do you use written Research Data Management plans (DMP) as part of your research practice?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35FB3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46CF4ADC" w14:textId="77777777" w:rsidTr="0010799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A9137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5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1B65B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Have you ever used a written data breach procedure?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DB6EB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6B0F02F1" w14:textId="77777777" w:rsidTr="0010799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7AC92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6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41DEE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Do you ever work with external collaborators? If so, where are they located?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CF27A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4620AAAD" w14:textId="77777777" w:rsidTr="00107996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0C279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7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17D96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 xml:space="preserve">Have you uploaded any of your research data to Federation University's research repositories (ResearchOnline or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Federation.figs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hare)? [NOTE: Haven't asked what kind because we should be able to pull this out]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BD756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6C7A3919" w14:textId="77777777" w:rsidTr="00107996">
        <w:trPr>
          <w:trHeight w:val="9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07DAB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8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20C9F" w14:textId="78AF0E80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 xml:space="preserve">Was the data you uploaded embargoed, openly accessible, or only accessible to a restricted audience? 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B0136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741614F1" w14:textId="77777777" w:rsidTr="0010799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D7509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9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FA4F9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Can you provide details of any policies for research data management you followed as part of this process?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8C1F7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181179E0" w14:textId="77777777" w:rsidTr="0010799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E5744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lastRenderedPageBreak/>
              <w:t>10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68CF8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 xml:space="preserve">Have you uploaded any of your research data to any other repositories? 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AC197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0BEDD01B" w14:textId="77777777" w:rsidTr="0010799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D4CCE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11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87125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Which one?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9173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2295321D" w14:textId="77777777" w:rsidTr="0010799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561CB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12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7540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What kind of data did you share?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FDD2E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7A535D9A" w14:textId="77777777" w:rsidTr="0010799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03483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13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B655A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Was the data you uploaded embargoed, openly accessible, or accessible only to a restricted audience?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BE66B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669F4FF3" w14:textId="77777777" w:rsidTr="0010799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AC8C4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14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4EFBA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Can you provide details of any policies for research data management you followed as part of this process?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9B66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7BD65392" w14:textId="77777777" w:rsidTr="0010799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B0A74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15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CAA34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Do you share your research data via other channels? If so, how do you share it?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A7139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1AD2A62E" w14:textId="77777777" w:rsidTr="0010799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0D42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16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69BAF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Do you ever dispose of data? Under what circumstances?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F41F8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1264BEA7" w14:textId="77777777" w:rsidTr="00107996">
        <w:trPr>
          <w:trHeight w:val="12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DF972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17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74FDF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Do you believe establishing the necessary frameworks and underlying infrastructure required to provide access to open research data and consistent research data management practices represents a valuable activity for Australian universities to pursue?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00677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11C97896" w14:textId="77777777" w:rsidTr="0010799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2C1B8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18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E7A66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Can you explain why you believe this to be true?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6AA1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7FF16AB1" w14:textId="77777777" w:rsidTr="0010799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3BAA7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19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C804B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Do you believe it would be helpful to your own area of study to have access to research data collected by other researchers?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29F2D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78678007" w14:textId="77777777" w:rsidTr="0010799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71756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20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73502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Please explain why you gave this answer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93D74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7254DADC" w14:textId="77777777" w:rsidTr="0010799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7742B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21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0778D" w14:textId="55ADBA00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 xml:space="preserve">What improvements would you like to see at Federation </w:t>
            </w:r>
            <w:r w:rsidR="00C56A21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 xml:space="preserve">University </w:t>
            </w: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to support your ability to manage your own research data?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74593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246B5DF9" w14:textId="77777777" w:rsidTr="0010799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D2E8C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22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F77D1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Would you be happy for us to contact you for further information?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6749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86600B" w:rsidRPr="00675177" w14:paraId="03A72D02" w14:textId="77777777" w:rsidTr="0010799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0D613" w14:textId="77777777" w:rsidR="0086600B" w:rsidRPr="00675177" w:rsidRDefault="0086600B" w:rsidP="0010799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23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16EB8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67517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Please provide your email address for further contact: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15E31" w14:textId="77777777" w:rsidR="0086600B" w:rsidRPr="00675177" w:rsidRDefault="0086600B" w:rsidP="0010799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</w:tbl>
    <w:p w14:paraId="3F7669D7" w14:textId="77777777" w:rsidR="0086600B" w:rsidRDefault="0086600B" w:rsidP="0086600B"/>
    <w:p w14:paraId="61D15E26" w14:textId="77777777" w:rsidR="00057BED" w:rsidRDefault="00057BED">
      <w:pPr>
        <w:spacing w:after="160" w:line="259" w:lineRule="auto"/>
      </w:pPr>
      <w:r>
        <w:br w:type="page"/>
      </w:r>
    </w:p>
    <w:p w14:paraId="7E7C745E" w14:textId="77777777" w:rsidR="00B64698" w:rsidRPr="00142F79" w:rsidRDefault="00B64698" w:rsidP="00B64698">
      <w:pPr>
        <w:pStyle w:val="Heading2"/>
      </w:pPr>
      <w:r w:rsidRPr="00142F79">
        <w:lastRenderedPageBreak/>
        <w:t>Context</w:t>
      </w:r>
    </w:p>
    <w:p w14:paraId="0789321D" w14:textId="7DA8456F" w:rsidR="00B64698" w:rsidRPr="00AA55F1" w:rsidRDefault="00B64698" w:rsidP="00B64698">
      <w:pPr>
        <w:spacing w:after="160" w:line="259" w:lineRule="auto"/>
      </w:pPr>
      <w:r w:rsidRPr="00AA55F1">
        <w:t xml:space="preserve">The Australian Research Data Commons (ARDC) </w:t>
      </w:r>
      <w:r>
        <w:t>in 2021</w:t>
      </w:r>
      <w:r w:rsidRPr="00AA55F1">
        <w:t xml:space="preserve"> commenced </w:t>
      </w:r>
      <w:r w:rsidR="0043328F">
        <w:t xml:space="preserve">the </w:t>
      </w:r>
      <w:r w:rsidR="00951649">
        <w:t>Institutional</w:t>
      </w:r>
      <w:r w:rsidR="0043328F">
        <w:t xml:space="preserve"> Underpinnings </w:t>
      </w:r>
      <w:r w:rsidR="00B07260">
        <w:t xml:space="preserve">(IU) </w:t>
      </w:r>
      <w:r w:rsidR="0043328F">
        <w:t xml:space="preserve">project, </w:t>
      </w:r>
      <w:r w:rsidRPr="00AA55F1">
        <w:t>a</w:t>
      </w:r>
      <w:r w:rsidR="00BC1912">
        <w:t xml:space="preserve"> </w:t>
      </w:r>
      <w:r w:rsidR="00F9560A" w:rsidRPr="00F9560A">
        <w:t>collaborative project between 25 of Australia’s universities to develop a shared approach to university research data management in the form of a nationally-agreed framework</w:t>
      </w:r>
      <w:r w:rsidRPr="00AA55F1">
        <w:t xml:space="preserve">. </w:t>
      </w:r>
      <w:r w:rsidR="00034363">
        <w:t>During 2021, participating</w:t>
      </w:r>
      <w:r w:rsidRPr="00AA55F1">
        <w:t xml:space="preserve"> institutions, including Federation University Australia, prioritised and developed an initial series of eight ‘elements’ of such a framework. Phase Two of the IU project  (until August 2022) involve</w:t>
      </w:r>
      <w:r>
        <w:t>d</w:t>
      </w:r>
      <w:r w:rsidRPr="00AA55F1">
        <w:t xml:space="preserve"> the testing of one of more of these elements</w:t>
      </w:r>
      <w:r w:rsidR="00E1513D">
        <w:t xml:space="preserve"> by</w:t>
      </w:r>
      <w:r w:rsidR="00BD373B">
        <w:t xml:space="preserve"> each</w:t>
      </w:r>
      <w:r w:rsidR="00E1513D">
        <w:t xml:space="preserve"> participating </w:t>
      </w:r>
      <w:r w:rsidR="00BD373B">
        <w:t>University</w:t>
      </w:r>
      <w:r w:rsidRPr="00AA55F1">
        <w:t>, with Phase Three (August until November 2022) using data from the testing phase to finalise the national framework.</w:t>
      </w:r>
    </w:p>
    <w:p w14:paraId="35542EAB" w14:textId="3BF1537B" w:rsidR="00B64698" w:rsidRPr="00AA55F1" w:rsidRDefault="00B64698" w:rsidP="00B64698">
      <w:pPr>
        <w:spacing w:after="160" w:line="259" w:lineRule="auto"/>
      </w:pPr>
      <w:r w:rsidRPr="00AA55F1">
        <w:t xml:space="preserve">Federation University </w:t>
      </w:r>
      <w:r>
        <w:t xml:space="preserve">Australia </w:t>
      </w:r>
      <w:r w:rsidRPr="00AA55F1">
        <w:t xml:space="preserve">nominated a </w:t>
      </w:r>
      <w:r>
        <w:t xml:space="preserve">Phase Two </w:t>
      </w:r>
      <w:r w:rsidRPr="00AA55F1">
        <w:t xml:space="preserve">project </w:t>
      </w:r>
      <w:r>
        <w:t>which would</w:t>
      </w:r>
      <w:r w:rsidRPr="00AA55F1">
        <w:t xml:space="preserve"> test the Culture Change element through undertaking a Scoping Study to identify current University practices, resources and infrastructure related to research data management, together with </w:t>
      </w:r>
      <w:r w:rsidR="006665AB">
        <w:t>developing</w:t>
      </w:r>
      <w:r w:rsidR="00A96FB3">
        <w:t xml:space="preserve"> </w:t>
      </w:r>
      <w:r w:rsidRPr="00AA55F1">
        <w:t>a plan to implement, achieve and monitor sustainable best practice RDM.</w:t>
      </w:r>
      <w:r>
        <w:t xml:space="preserve"> This project was undertaken on the University’s behalf by Sae Ra Germaine </w:t>
      </w:r>
      <w:r w:rsidR="00A35410">
        <w:t>(</w:t>
      </w:r>
      <w:r w:rsidR="00A35410" w:rsidRPr="00A35410">
        <w:t>Manager of Member and Academic Services</w:t>
      </w:r>
      <w:r w:rsidR="00A35410">
        <w:t>)</w:t>
      </w:r>
      <w:r w:rsidR="00A35410" w:rsidRPr="00A35410">
        <w:t xml:space="preserve"> </w:t>
      </w:r>
      <w:r>
        <w:t xml:space="preserve">and Emily Pyers </w:t>
      </w:r>
      <w:r w:rsidR="0034185C">
        <w:t>(</w:t>
      </w:r>
      <w:r w:rsidR="0034185C" w:rsidRPr="0034185C">
        <w:t>Business Analyst (Metadata &amp; Repositories)</w:t>
      </w:r>
      <w:r w:rsidR="0034185C">
        <w:t xml:space="preserve">) </w:t>
      </w:r>
      <w:r>
        <w:t>from CAVAL Ltd.</w:t>
      </w:r>
    </w:p>
    <w:p w14:paraId="798F2F6F" w14:textId="77777777" w:rsidR="00B64698" w:rsidRDefault="00B64698" w:rsidP="00B64698">
      <w:pPr>
        <w:spacing w:after="160" w:line="259" w:lineRule="auto"/>
      </w:pPr>
      <w:r>
        <w:t>One component of this Phase Two Project was a survey of University researchers, with plans for follow up interviews with interested respondents to the Survey.</w:t>
      </w:r>
    </w:p>
    <w:p w14:paraId="051BA2F3" w14:textId="77777777" w:rsidR="00B64698" w:rsidRDefault="00B64698" w:rsidP="00B64698">
      <w:pPr>
        <w:spacing w:after="160" w:line="259" w:lineRule="auto"/>
      </w:pPr>
      <w:r>
        <w:t>The survey questions above, as well as the proposed interview questions, have been made available for reuse under a CC BY 4.0 licence.</w:t>
      </w:r>
    </w:p>
    <w:p w14:paraId="1046EDDE" w14:textId="77777777" w:rsidR="00B64698" w:rsidRDefault="00B64698" w:rsidP="00B64698">
      <w:pPr>
        <w:rPr>
          <w:b/>
          <w:bCs/>
          <w:noProof/>
        </w:rPr>
      </w:pPr>
      <w:r>
        <w:rPr>
          <w:noProof/>
        </w:rPr>
        <w:drawing>
          <wp:inline distT="0" distB="0" distL="0" distR="0" wp14:anchorId="4426F6D7" wp14:editId="25D87F9B">
            <wp:extent cx="828675" cy="29404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9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009DC" w14:textId="77777777" w:rsidR="00B64698" w:rsidRPr="00427F14" w:rsidRDefault="00B64698" w:rsidP="00B64698">
      <w:pPr>
        <w:rPr>
          <w:color w:val="auto"/>
        </w:rPr>
      </w:pPr>
      <w:r w:rsidRPr="00427F14">
        <w:rPr>
          <w:noProof/>
          <w:color w:val="auto"/>
        </w:rPr>
        <w:t xml:space="preserve">This work is licensed under a </w:t>
      </w:r>
      <w:hyperlink r:id="rId13" w:history="1">
        <w:r w:rsidRPr="00427F14">
          <w:rPr>
            <w:rStyle w:val="Hyperlink"/>
            <w:noProof/>
          </w:rPr>
          <w:t>Creative Commons Attribution 4.0 International License</w:t>
        </w:r>
      </w:hyperlink>
      <w:r w:rsidRPr="00427F14">
        <w:rPr>
          <w:noProof/>
          <w:color w:val="auto"/>
        </w:rPr>
        <w:t>.</w:t>
      </w:r>
    </w:p>
    <w:p w14:paraId="3815B58A" w14:textId="48945B39" w:rsidR="00057BED" w:rsidRDefault="00057BED" w:rsidP="00B64698">
      <w:pPr>
        <w:spacing w:after="160" w:line="259" w:lineRule="auto"/>
      </w:pPr>
    </w:p>
    <w:sectPr w:rsidR="00057BED" w:rsidSect="00057BE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6092" w14:textId="77777777" w:rsidR="00AC0F51" w:rsidRDefault="00AC0F51" w:rsidP="00C37A29">
      <w:pPr>
        <w:spacing w:after="0"/>
      </w:pPr>
      <w:r>
        <w:separator/>
      </w:r>
    </w:p>
  </w:endnote>
  <w:endnote w:type="continuationSeparator" w:id="0">
    <w:p w14:paraId="74C63C2F" w14:textId="77777777" w:rsidR="00AC0F51" w:rsidRDefault="00AC0F51" w:rsidP="00C37A29">
      <w:pPr>
        <w:spacing w:after="0"/>
      </w:pPr>
      <w:r>
        <w:continuationSeparator/>
      </w:r>
    </w:p>
  </w:endnote>
  <w:endnote w:type="continuationNotice" w:id="1">
    <w:p w14:paraId="36D628DB" w14:textId="77777777" w:rsidR="00AC0F51" w:rsidRDefault="00AC0F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5767" w14:textId="41DC119B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B07260">
      <w:rPr>
        <w:noProof/>
      </w:rPr>
      <w:t>CRICOS Provider No. 00103D | RTO Code 4909</w:t>
    </w:r>
    <w:r>
      <w:rPr>
        <w:noProof/>
      </w:rPr>
      <w:fldChar w:fldCharType="end"/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D64A4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5D43" w14:textId="77777777" w:rsidR="00057BED" w:rsidRDefault="00057BED">
    <w:pPr>
      <w:pStyle w:val="Footer"/>
    </w:pPr>
    <w:r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fldSimple w:instr=" NUMPAGES  ">
      <w:r w:rsidR="00D64A4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3C4F" w14:textId="77777777" w:rsidR="00AC0F51" w:rsidRDefault="00AC0F51" w:rsidP="00C37A29">
      <w:pPr>
        <w:spacing w:after="0"/>
      </w:pPr>
      <w:r>
        <w:separator/>
      </w:r>
    </w:p>
  </w:footnote>
  <w:footnote w:type="continuationSeparator" w:id="0">
    <w:p w14:paraId="052B88A6" w14:textId="77777777" w:rsidR="00AC0F51" w:rsidRDefault="00AC0F51" w:rsidP="00C37A29">
      <w:pPr>
        <w:spacing w:after="0"/>
      </w:pPr>
      <w:r>
        <w:continuationSeparator/>
      </w:r>
    </w:p>
  </w:footnote>
  <w:footnote w:type="continuationNotice" w:id="1">
    <w:p w14:paraId="35E87CF3" w14:textId="77777777" w:rsidR="00AC0F51" w:rsidRDefault="00AC0F5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8991" w14:textId="77777777" w:rsidR="00572B56" w:rsidRPr="005806FE" w:rsidRDefault="005806FE" w:rsidP="005806FE">
    <w:pPr>
      <w:pStyle w:val="Header"/>
    </w:pPr>
    <w:r w:rsidRPr="007740F3">
      <w:rPr>
        <w:noProof/>
      </w:rPr>
      <w:drawing>
        <wp:anchor distT="0" distB="90170" distL="114300" distR="114300" simplePos="0" relativeHeight="251658241" behindDoc="0" locked="1" layoutInCell="1" allowOverlap="1" wp14:anchorId="06622602" wp14:editId="7E58C967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2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E1C3" w14:textId="77777777" w:rsidR="00057BED" w:rsidRDefault="00057BED">
    <w:pPr>
      <w:pStyle w:val="Header"/>
    </w:pPr>
    <w:bookmarkStart w:id="3" w:name="_Hlk15893188"/>
    <w:bookmarkStart w:id="4" w:name="_Hlk15893189"/>
    <w:r w:rsidRPr="007740F3">
      <w:rPr>
        <w:noProof/>
      </w:rPr>
      <w:drawing>
        <wp:anchor distT="0" distB="90170" distL="114300" distR="114300" simplePos="0" relativeHeight="251658240" behindDoc="0" locked="1" layoutInCell="1" allowOverlap="1" wp14:anchorId="2F337AD7" wp14:editId="64FC5ED9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94C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86BD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868065E0"/>
    <w:numStyleLink w:val="Numbering"/>
  </w:abstractNum>
  <w:abstractNum w:abstractNumId="13" w15:restartNumberingAfterBreak="0">
    <w:nsid w:val="0D5A5E93"/>
    <w:multiLevelType w:val="multilevel"/>
    <w:tmpl w:val="3D18187A"/>
    <w:numStyleLink w:val="Bullets"/>
  </w:abstractNum>
  <w:abstractNum w:abstractNumId="14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868065E0"/>
    <w:numStyleLink w:val="Numbering"/>
  </w:abstractNum>
  <w:abstractNum w:abstractNumId="16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7C3A0C"/>
    <w:multiLevelType w:val="multilevel"/>
    <w:tmpl w:val="3D18187A"/>
    <w:numStyleLink w:val="Bullets"/>
  </w:abstractNum>
  <w:abstractNum w:abstractNumId="18" w15:restartNumberingAfterBreak="0">
    <w:nsid w:val="23C86F86"/>
    <w:multiLevelType w:val="multilevel"/>
    <w:tmpl w:val="4F9C7D60"/>
    <w:numStyleLink w:val="Lists"/>
  </w:abstractNum>
  <w:abstractNum w:abstractNumId="19" w15:restartNumberingAfterBreak="0">
    <w:nsid w:val="321F1D0F"/>
    <w:multiLevelType w:val="multilevel"/>
    <w:tmpl w:val="3D18187A"/>
    <w:numStyleLink w:val="Bullets"/>
  </w:abstractNum>
  <w:abstractNum w:abstractNumId="20" w15:restartNumberingAfterBreak="0">
    <w:nsid w:val="3D6212FF"/>
    <w:multiLevelType w:val="multilevel"/>
    <w:tmpl w:val="868065E0"/>
    <w:numStyleLink w:val="Numbering"/>
  </w:abstractNum>
  <w:abstractNum w:abstractNumId="21" w15:restartNumberingAfterBreak="0">
    <w:nsid w:val="41397427"/>
    <w:multiLevelType w:val="multilevel"/>
    <w:tmpl w:val="868065E0"/>
    <w:numStyleLink w:val="Numbering"/>
  </w:abstractNum>
  <w:abstractNum w:abstractNumId="22" w15:restartNumberingAfterBreak="0">
    <w:nsid w:val="4E7F1CD0"/>
    <w:multiLevelType w:val="multilevel"/>
    <w:tmpl w:val="868065E0"/>
    <w:numStyleLink w:val="Numbering"/>
  </w:abstractNum>
  <w:abstractNum w:abstractNumId="23" w15:restartNumberingAfterBreak="0">
    <w:nsid w:val="5FA339AA"/>
    <w:multiLevelType w:val="multilevel"/>
    <w:tmpl w:val="3D18187A"/>
    <w:numStyleLink w:val="Bullets"/>
  </w:abstractNum>
  <w:abstractNum w:abstractNumId="24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643520E2"/>
    <w:multiLevelType w:val="multilevel"/>
    <w:tmpl w:val="3D18187A"/>
    <w:numStyleLink w:val="Bullets"/>
  </w:abstractNum>
  <w:abstractNum w:abstractNumId="26" w15:restartNumberingAfterBreak="0">
    <w:nsid w:val="660D51AD"/>
    <w:multiLevelType w:val="multilevel"/>
    <w:tmpl w:val="868065E0"/>
    <w:numStyleLink w:val="Numbering"/>
  </w:abstractNum>
  <w:abstractNum w:abstractNumId="27" w15:restartNumberingAfterBreak="0">
    <w:nsid w:val="72672D8C"/>
    <w:multiLevelType w:val="multilevel"/>
    <w:tmpl w:val="3D18187A"/>
    <w:numStyleLink w:val="Bullets"/>
  </w:abstractNum>
  <w:abstractNum w:abstractNumId="28" w15:restartNumberingAfterBreak="0">
    <w:nsid w:val="744D0736"/>
    <w:multiLevelType w:val="multilevel"/>
    <w:tmpl w:val="868065E0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5"/>
  </w:num>
  <w:num w:numId="13">
    <w:abstractNumId w:val="19"/>
  </w:num>
  <w:num w:numId="14">
    <w:abstractNumId w:val="14"/>
  </w:num>
  <w:num w:numId="15">
    <w:abstractNumId w:val="28"/>
  </w:num>
  <w:num w:numId="16">
    <w:abstractNumId w:val="22"/>
  </w:num>
  <w:num w:numId="17">
    <w:abstractNumId w:val="26"/>
  </w:num>
  <w:num w:numId="18">
    <w:abstractNumId w:val="10"/>
  </w:num>
  <w:num w:numId="19">
    <w:abstractNumId w:val="12"/>
  </w:num>
  <w:num w:numId="20">
    <w:abstractNumId w:val="21"/>
  </w:num>
  <w:num w:numId="21">
    <w:abstractNumId w:val="15"/>
  </w:num>
  <w:num w:numId="22">
    <w:abstractNumId w:val="11"/>
  </w:num>
  <w:num w:numId="23">
    <w:abstractNumId w:val="13"/>
  </w:num>
  <w:num w:numId="24">
    <w:abstractNumId w:val="23"/>
  </w:num>
  <w:num w:numId="25">
    <w:abstractNumId w:val="27"/>
  </w:num>
  <w:num w:numId="26">
    <w:abstractNumId w:val="17"/>
  </w:num>
  <w:num w:numId="27">
    <w:abstractNumId w:val="20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FE"/>
    <w:rsid w:val="00034363"/>
    <w:rsid w:val="00042CE7"/>
    <w:rsid w:val="00043254"/>
    <w:rsid w:val="00057BED"/>
    <w:rsid w:val="000724AE"/>
    <w:rsid w:val="000C0114"/>
    <w:rsid w:val="000C5EBA"/>
    <w:rsid w:val="000D3127"/>
    <w:rsid w:val="001268BC"/>
    <w:rsid w:val="001A0D77"/>
    <w:rsid w:val="001C0F8C"/>
    <w:rsid w:val="001E5AAA"/>
    <w:rsid w:val="001F13C1"/>
    <w:rsid w:val="001F446D"/>
    <w:rsid w:val="00227600"/>
    <w:rsid w:val="00246435"/>
    <w:rsid w:val="00246BCF"/>
    <w:rsid w:val="00276910"/>
    <w:rsid w:val="002847F3"/>
    <w:rsid w:val="00305171"/>
    <w:rsid w:val="0032560B"/>
    <w:rsid w:val="0034185C"/>
    <w:rsid w:val="0034680A"/>
    <w:rsid w:val="00363FF8"/>
    <w:rsid w:val="003748A9"/>
    <w:rsid w:val="003750CC"/>
    <w:rsid w:val="0037721D"/>
    <w:rsid w:val="003D23A3"/>
    <w:rsid w:val="003D5856"/>
    <w:rsid w:val="004021E8"/>
    <w:rsid w:val="00404E4F"/>
    <w:rsid w:val="0042339A"/>
    <w:rsid w:val="0042508F"/>
    <w:rsid w:val="004255BA"/>
    <w:rsid w:val="00432AB6"/>
    <w:rsid w:val="0043328F"/>
    <w:rsid w:val="00434081"/>
    <w:rsid w:val="00437ADD"/>
    <w:rsid w:val="00461021"/>
    <w:rsid w:val="004635FD"/>
    <w:rsid w:val="00466221"/>
    <w:rsid w:val="00494D84"/>
    <w:rsid w:val="004C1CFD"/>
    <w:rsid w:val="004C5A41"/>
    <w:rsid w:val="004C6362"/>
    <w:rsid w:val="004E28C6"/>
    <w:rsid w:val="004F138F"/>
    <w:rsid w:val="005141E8"/>
    <w:rsid w:val="00526280"/>
    <w:rsid w:val="00553413"/>
    <w:rsid w:val="005640FE"/>
    <w:rsid w:val="00572B56"/>
    <w:rsid w:val="005806FE"/>
    <w:rsid w:val="0058369E"/>
    <w:rsid w:val="00594496"/>
    <w:rsid w:val="005B22AD"/>
    <w:rsid w:val="005D6C27"/>
    <w:rsid w:val="005E7A04"/>
    <w:rsid w:val="00603FD5"/>
    <w:rsid w:val="0061401C"/>
    <w:rsid w:val="00664136"/>
    <w:rsid w:val="006665AB"/>
    <w:rsid w:val="0069612F"/>
    <w:rsid w:val="006C4AF4"/>
    <w:rsid w:val="006D3F2F"/>
    <w:rsid w:val="006E3536"/>
    <w:rsid w:val="006F57DE"/>
    <w:rsid w:val="00714488"/>
    <w:rsid w:val="00757621"/>
    <w:rsid w:val="00761415"/>
    <w:rsid w:val="007638DA"/>
    <w:rsid w:val="007740F3"/>
    <w:rsid w:val="00785F1D"/>
    <w:rsid w:val="007876B7"/>
    <w:rsid w:val="007A0363"/>
    <w:rsid w:val="007D0079"/>
    <w:rsid w:val="007E511B"/>
    <w:rsid w:val="0085439B"/>
    <w:rsid w:val="0086600B"/>
    <w:rsid w:val="00893FE1"/>
    <w:rsid w:val="008A4DD3"/>
    <w:rsid w:val="008B4965"/>
    <w:rsid w:val="008D1ABD"/>
    <w:rsid w:val="008D7C7F"/>
    <w:rsid w:val="00936068"/>
    <w:rsid w:val="00946FA0"/>
    <w:rsid w:val="00951649"/>
    <w:rsid w:val="009562A8"/>
    <w:rsid w:val="009615D4"/>
    <w:rsid w:val="00974677"/>
    <w:rsid w:val="009A2F17"/>
    <w:rsid w:val="00A13664"/>
    <w:rsid w:val="00A35410"/>
    <w:rsid w:val="00A90151"/>
    <w:rsid w:val="00A9359B"/>
    <w:rsid w:val="00A96FB3"/>
    <w:rsid w:val="00AA3222"/>
    <w:rsid w:val="00AC0F51"/>
    <w:rsid w:val="00AE22D8"/>
    <w:rsid w:val="00AE4DD8"/>
    <w:rsid w:val="00AE58BF"/>
    <w:rsid w:val="00AF0660"/>
    <w:rsid w:val="00B07260"/>
    <w:rsid w:val="00B23603"/>
    <w:rsid w:val="00B3749D"/>
    <w:rsid w:val="00B616B3"/>
    <w:rsid w:val="00B64698"/>
    <w:rsid w:val="00B65DAA"/>
    <w:rsid w:val="00B66B2F"/>
    <w:rsid w:val="00B87859"/>
    <w:rsid w:val="00B91D47"/>
    <w:rsid w:val="00BA1E47"/>
    <w:rsid w:val="00BA7623"/>
    <w:rsid w:val="00BC1912"/>
    <w:rsid w:val="00BD373B"/>
    <w:rsid w:val="00BF15FB"/>
    <w:rsid w:val="00BF1AEC"/>
    <w:rsid w:val="00BF68C8"/>
    <w:rsid w:val="00C01E68"/>
    <w:rsid w:val="00C11924"/>
    <w:rsid w:val="00C23A13"/>
    <w:rsid w:val="00C326F9"/>
    <w:rsid w:val="00C37A29"/>
    <w:rsid w:val="00C56A21"/>
    <w:rsid w:val="00C84415"/>
    <w:rsid w:val="00C87A9F"/>
    <w:rsid w:val="00C953A7"/>
    <w:rsid w:val="00CB6476"/>
    <w:rsid w:val="00CC6F02"/>
    <w:rsid w:val="00CD61EB"/>
    <w:rsid w:val="00CF02F0"/>
    <w:rsid w:val="00D05FAC"/>
    <w:rsid w:val="00D22E9C"/>
    <w:rsid w:val="00D435B5"/>
    <w:rsid w:val="00D43B64"/>
    <w:rsid w:val="00D60649"/>
    <w:rsid w:val="00D64A4B"/>
    <w:rsid w:val="00D83923"/>
    <w:rsid w:val="00D9419D"/>
    <w:rsid w:val="00DA608B"/>
    <w:rsid w:val="00DC0D60"/>
    <w:rsid w:val="00DF4E3E"/>
    <w:rsid w:val="00E019C0"/>
    <w:rsid w:val="00E1513D"/>
    <w:rsid w:val="00E32F93"/>
    <w:rsid w:val="00E478C8"/>
    <w:rsid w:val="00E54B2B"/>
    <w:rsid w:val="00E7329A"/>
    <w:rsid w:val="00EC3DE7"/>
    <w:rsid w:val="00EC78BE"/>
    <w:rsid w:val="00EE6F14"/>
    <w:rsid w:val="00F162D4"/>
    <w:rsid w:val="00F4208F"/>
    <w:rsid w:val="00F42CB8"/>
    <w:rsid w:val="00F4702C"/>
    <w:rsid w:val="00F505B8"/>
    <w:rsid w:val="00F661F7"/>
    <w:rsid w:val="00F87B07"/>
    <w:rsid w:val="00F9560A"/>
    <w:rsid w:val="00FA10FC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28F50"/>
  <w15:chartTrackingRefBased/>
  <w15:docId w15:val="{CFE3CA15-24BD-4C10-9C8B-9814DBA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ind w:left="170" w:hanging="170"/>
      <w:contextualSpacing/>
    </w:pPr>
  </w:style>
  <w:style w:type="paragraph" w:styleId="ListBullet2">
    <w:name w:val="List Bullet 2"/>
    <w:basedOn w:val="Normal"/>
    <w:uiPriority w:val="4"/>
    <w:qFormat/>
    <w:rsid w:val="0061401C"/>
    <w:pPr>
      <w:ind w:left="340" w:hanging="170"/>
      <w:contextualSpacing/>
    </w:pPr>
  </w:style>
  <w:style w:type="paragraph" w:styleId="ListNumber">
    <w:name w:val="List Number"/>
    <w:basedOn w:val="Normal"/>
    <w:uiPriority w:val="4"/>
    <w:qFormat/>
    <w:rsid w:val="00AE58BF"/>
    <w:pPr>
      <w:tabs>
        <w:tab w:val="num" w:pos="284"/>
      </w:tabs>
      <w:ind w:left="340" w:hanging="340"/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ind w:left="680" w:hanging="68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ind w:left="510" w:hanging="170"/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tabs>
        <w:tab w:val="num" w:pos="1134"/>
      </w:tabs>
      <w:ind w:left="1021" w:hanging="1021"/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ind w:left="1361" w:hanging="1361"/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ind w:left="1701" w:hanging="1701"/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E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E9C"/>
    <w:rPr>
      <w:color w:val="4D4D4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E9C"/>
    <w:rPr>
      <w:b/>
      <w:bCs/>
      <w:color w:val="4D4D4F" w:themeColor="background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238495850D9D43968049B3E24D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E88F-538E-774C-A6AD-E59BDA215C87}"/>
      </w:docPartPr>
      <w:docPartBody>
        <w:p w:rsidR="00075FB3" w:rsidRDefault="0082016E">
          <w:pPr>
            <w:pStyle w:val="82238495850D9D43968049B3E24D14C0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6E"/>
    <w:rsid w:val="00075FB3"/>
    <w:rsid w:val="0082016E"/>
    <w:rsid w:val="00E9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38495850D9D43968049B3E24D14C0">
    <w:name w:val="82238495850D9D43968049B3E24D1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EB7EA41CB2545BA0051E65EF9BDA4" ma:contentTypeVersion="7640" ma:contentTypeDescription="Create a new document." ma:contentTypeScope="" ma:versionID="a145eea33ac44ef7dbcd91326fb51723">
  <xsd:schema xmlns:xsd="http://www.w3.org/2001/XMLSchema" xmlns:xs="http://www.w3.org/2001/XMLSchema" xmlns:p="http://schemas.microsoft.com/office/2006/metadata/properties" xmlns:ns2="e39818f0-b86a-435d-8fb9-cd10e1f05f4d" xmlns:ns3="89abcc0c-c626-40ab-9a3e-ca3080cdadc1" targetNamespace="http://schemas.microsoft.com/office/2006/metadata/properties" ma:root="true" ma:fieldsID="cb7f3908844bd8ca6f0d7ed4751ecdf4" ns2:_="" ns3:_="">
    <xsd:import namespace="e39818f0-b86a-435d-8fb9-cd10e1f05f4d"/>
    <xsd:import namespace="89abcc0c-c626-40ab-9a3e-ca3080cdad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cc0c-c626-40ab-9a3e-ca3080cda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818f0-b86a-435d-8fb9-cd10e1f05f4d" xsi:nil="true"/>
    <lcf76f155ced4ddcb4097134ff3c332f xmlns="89abcc0c-c626-40ab-9a3e-ca3080cdadc1">
      <Terms xmlns="http://schemas.microsoft.com/office/infopath/2007/PartnerControls"/>
    </lcf76f155ced4ddcb4097134ff3c332f>
    <SharedWithUsers xmlns="e39818f0-b86a-435d-8fb9-cd10e1f05f4d">
      <UserInfo>
        <DisplayName>Cheryl Claridge</DisplayName>
        <AccountId>1090</AccountId>
        <AccountType/>
      </UserInfo>
      <UserInfo>
        <DisplayName>Kay Steel</DisplayName>
        <AccountId>1109</AccountId>
        <AccountType/>
      </UserInfo>
    </SharedWithUsers>
    <_dlc_DocId xmlns="e39818f0-b86a-435d-8fb9-cd10e1f05f4d">MRU3PS7DZPM2-1528363096-108493</_dlc_DocId>
    <_dlc_DocIdUrl xmlns="e39818f0-b86a-435d-8fb9-cd10e1f05f4d">
      <Url>https://federationuniversity.sharepoint.com/sites/FedUni/academic/library-services/_layouts/15/DocIdRedir.aspx?ID=MRU3PS7DZPM2-1528363096-108493</Url>
      <Description>MRU3PS7DZPM2-1528363096-108493</Description>
    </_dlc_DocIdUrl>
  </documentManagement>
</p:properties>
</file>

<file path=customXml/itemProps1.xml><?xml version="1.0" encoding="utf-8"?>
<ds:datastoreItem xmlns:ds="http://schemas.openxmlformats.org/officeDocument/2006/customXml" ds:itemID="{B9E38137-47AB-EF48-BB82-EBCAC86D45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F0E8D-EE2D-4937-9C11-044D479EA6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B6D858-B905-40B6-99C3-EBAC1259B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89abcc0c-c626-40ab-9a3e-ca3080cda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1045BF-BC54-4E9D-8804-8E7E6854FB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E821A6-C805-4BB4-887F-48F21BFB3721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89abcc0c-c626-40ab-9a3e-ca3080cdad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3</Pages>
  <Words>667</Words>
  <Characters>3736</Characters>
  <Application>Microsoft Office Word</Application>
  <DocSecurity>0</DocSecurity>
  <Lines>88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 Steel</cp:lastModifiedBy>
  <cp:revision>21</cp:revision>
  <cp:lastPrinted>2019-08-05T01:02:00Z</cp:lastPrinted>
  <dcterms:created xsi:type="dcterms:W3CDTF">2022-10-27T01:56:00Z</dcterms:created>
  <dcterms:modified xsi:type="dcterms:W3CDTF">2022-11-01T03:58:00Z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254300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_dlc_DocId">
    <vt:lpwstr>MRU3PS7DZPM2-91885874-2543</vt:lpwstr>
  </property>
  <property fmtid="{D5CDD505-2E9C-101B-9397-08002B2CF9AE}" pid="7" name="_dlc_DocIdUrl">
    <vt:lpwstr>https://federationuniversity.sharepoint.com/sites/FedUni/chief-operating-office/marketing/_layouts/15/DocIdRedir.aspx?ID=MRU3PS7DZPM2-91885874-2543, MRU3PS7DZPM2-91885874-2543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ContentTypeId">
    <vt:lpwstr>0x010100997EB7EA41CB2545BA0051E65EF9BDA4</vt:lpwstr>
  </property>
  <property fmtid="{D5CDD505-2E9C-101B-9397-08002B2CF9AE}" pid="11" name="_dlc_DocIdItemGuid">
    <vt:lpwstr>26f8c526-8ef4-4980-a4b0-38e7234e7f0f</vt:lpwstr>
  </property>
  <property fmtid="{D5CDD505-2E9C-101B-9397-08002B2CF9AE}" pid="12" name="Image">
    <vt:lpwstr>, </vt:lpwstr>
  </property>
  <property fmtid="{D5CDD505-2E9C-101B-9397-08002B2CF9AE}" pid="13" name="GrammarlyDocumentId">
    <vt:lpwstr>ab2f95e9014836abad498487ae6e14a2a2f725f1b2b4dbed334f866e6a508cdf</vt:lpwstr>
  </property>
  <property fmtid="{D5CDD505-2E9C-101B-9397-08002B2CF9AE}" pid="14" name="MediaServiceImageTags">
    <vt:lpwstr/>
  </property>
</Properties>
</file>